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10355A">
      <w:pPr>
        <w:spacing w:line="276" w:lineRule="auto"/>
        <w:jc w:val="center"/>
        <w:rPr>
          <w:rFonts w:hint="default" w:ascii="Calibri" w:hAnsi="Calibri" w:eastAsia="Calibri" w:cs="Calibri"/>
          <w:b/>
          <w:color w:val="000000"/>
          <w:u w:val="single"/>
          <w:lang w:val="pt-BR"/>
        </w:rPr>
      </w:pPr>
      <w:r>
        <w:rPr>
          <w:rFonts w:hint="default" w:ascii="Calibri" w:hAnsi="Calibri" w:eastAsia="Calibri" w:cs="Calibri"/>
          <w:b/>
          <w:color w:val="000000"/>
          <w:u w:val="single"/>
          <w:lang w:val="pt-BR"/>
        </w:rPr>
        <w:t>ANEXO I</w:t>
      </w:r>
    </w:p>
    <w:p w14:paraId="241C9168">
      <w:pPr>
        <w:spacing w:line="276" w:lineRule="auto"/>
        <w:jc w:val="center"/>
        <w:rPr>
          <w:rFonts w:hint="default" w:ascii="Calibri" w:hAnsi="Calibri" w:eastAsia="Calibri" w:cs="Calibri"/>
          <w:b/>
          <w:color w:val="000000"/>
          <w:u w:val="single"/>
          <w:lang w:val="pt-BR"/>
        </w:rPr>
      </w:pPr>
    </w:p>
    <w:p w14:paraId="717C0658">
      <w:pPr>
        <w:spacing w:line="276" w:lineRule="auto"/>
        <w:jc w:val="center"/>
        <w:rPr>
          <w:rFonts w:ascii="Calibri" w:hAnsi="Calibri" w:eastAsia="Calibri" w:cs="Calibri"/>
          <w:b/>
          <w:color w:val="000000"/>
          <w:u w:val="single"/>
        </w:rPr>
      </w:pPr>
      <w:r>
        <w:rPr>
          <w:rFonts w:ascii="Calibri" w:hAnsi="Calibri" w:eastAsia="Calibri" w:cs="Calibri"/>
          <w:b/>
          <w:color w:val="000000"/>
          <w:u w:val="single"/>
        </w:rPr>
        <w:t>TERMO DE REFERÊNCIA</w:t>
      </w:r>
    </w:p>
    <w:p w14:paraId="3E0C4778">
      <w:pPr>
        <w:spacing w:line="276" w:lineRule="auto"/>
        <w:jc w:val="center"/>
        <w:rPr>
          <w:rFonts w:ascii="Calibri" w:hAnsi="Calibri" w:eastAsia="Calibri" w:cs="Calibri"/>
          <w:b/>
          <w:color w:val="000000"/>
          <w:u w:val="single"/>
        </w:rPr>
      </w:pPr>
    </w:p>
    <w:p w14:paraId="781E96D7">
      <w:pPr>
        <w:spacing w:line="276" w:lineRule="auto"/>
        <w:jc w:val="center"/>
        <w:rPr>
          <w:rFonts w:ascii="Calibri" w:hAnsi="Calibri" w:eastAsia="Calibri" w:cs="Calibri"/>
          <w:b/>
          <w:color w:val="000000"/>
          <w:u w:val="single"/>
        </w:rPr>
      </w:pPr>
    </w:p>
    <w:p w14:paraId="488DA48D">
      <w:pPr>
        <w:spacing w:line="276" w:lineRule="auto"/>
      </w:pPr>
      <w:r>
        <w:rPr>
          <w:rFonts w:ascii="Calibri" w:hAnsi="Calibri" w:eastAsia="Calibri" w:cs="Calibri"/>
          <w:b/>
          <w:color w:val="000000"/>
          <w:u w:val="single"/>
        </w:rPr>
        <w:t>PROCESSO Nº 38466/2025</w:t>
      </w:r>
    </w:p>
    <w:p w14:paraId="7CEE852B">
      <w:pPr>
        <w:spacing w:line="276" w:lineRule="auto"/>
        <w:jc w:val="center"/>
        <w:rPr>
          <w:rFonts w:ascii="Calibri" w:hAnsi="Calibri" w:eastAsia="Calibri" w:cs="Calibri"/>
          <w:b/>
          <w:color w:val="000000"/>
          <w:u w:val="single"/>
        </w:rPr>
      </w:pPr>
    </w:p>
    <w:p w14:paraId="6577BB8E">
      <w:pPr>
        <w:widowControl w:val="0"/>
        <w:numPr>
          <w:ilvl w:val="0"/>
          <w:numId w:val="1"/>
        </w:numPr>
        <w:spacing w:line="276" w:lineRule="auto"/>
        <w:rPr>
          <w:u w:val="single"/>
        </w:rPr>
      </w:pPr>
      <w:r>
        <w:rPr>
          <w:rFonts w:ascii="Calibri" w:hAnsi="Calibri" w:eastAsia="Calibri" w:cs="Calibri"/>
          <w:b/>
          <w:u w:val="single"/>
        </w:rPr>
        <w:t>DO OBJETO</w:t>
      </w:r>
    </w:p>
    <w:p w14:paraId="3D631705">
      <w:pPr>
        <w:widowControl w:val="0"/>
        <w:spacing w:line="276" w:lineRule="auto"/>
        <w:ind w:left="360"/>
        <w:rPr>
          <w:rFonts w:ascii="Calibri" w:hAnsi="Calibri" w:eastAsia="Calibri" w:cs="Calibri"/>
          <w:b/>
          <w:u w:val="single"/>
        </w:rPr>
      </w:pPr>
    </w:p>
    <w:p w14:paraId="1D76EBE4">
      <w:pPr>
        <w:numPr>
          <w:ilvl w:val="1"/>
          <w:numId w:val="2"/>
        </w:numPr>
        <w:pBdr>
          <w:top w:val="none" w:color="auto" w:sz="0" w:space="0"/>
          <w:left w:val="none" w:color="auto" w:sz="0" w:space="0"/>
          <w:bottom w:val="none" w:color="auto" w:sz="0" w:space="0"/>
          <w:right w:val="none" w:color="auto" w:sz="0" w:space="0"/>
          <w:between w:val="none" w:color="auto" w:sz="0" w:space="0"/>
        </w:pBdr>
        <w:spacing w:line="360" w:lineRule="auto"/>
        <w:ind w:left="1134" w:hanging="567"/>
        <w:jc w:val="both"/>
      </w:pPr>
      <w:r>
        <w:rPr>
          <w:rFonts w:ascii="Calibri" w:hAnsi="Calibri" w:eastAsia="Calibri" w:cs="Calibri"/>
        </w:rPr>
        <w:t xml:space="preserve">O presente Termo de Referência tem como objeto a </w:t>
      </w:r>
      <w:r>
        <w:rPr>
          <w:rFonts w:ascii="Calibri" w:hAnsi="Calibri" w:eastAsia="Calibri" w:cs="Calibri"/>
          <w:b/>
        </w:rPr>
        <w:t xml:space="preserve">CONTRATAÇÃO DE EMPRESA ESPECIALIZADA NA PRESTAÇÃO DE SERVIÇO </w:t>
      </w:r>
      <w:bookmarkStart w:id="0" w:name="_Hlk212813239"/>
      <w:r>
        <w:rPr>
          <w:rFonts w:ascii="Calibri" w:hAnsi="Calibri" w:eastAsia="Calibri" w:cs="Calibri"/>
          <w:b/>
        </w:rPr>
        <w:t>DE TRANSPORTE DE PASSAGEIROS (PACIENTES E ACOMPANHANTES)</w:t>
      </w:r>
      <w:bookmarkEnd w:id="0"/>
      <w:r>
        <w:rPr>
          <w:rFonts w:ascii="Calibri" w:hAnsi="Calibri" w:eastAsia="Calibri" w:cs="Calibri"/>
          <w:b/>
        </w:rPr>
        <w:t>,</w:t>
      </w:r>
      <w:r>
        <w:rPr>
          <w:rFonts w:ascii="Calibri" w:hAnsi="Calibri" w:eastAsia="Calibri" w:cs="Calibri"/>
        </w:rPr>
        <w:t xml:space="preserve"> </w:t>
      </w:r>
      <w:bookmarkStart w:id="1" w:name="_Hlk212813266"/>
      <w:r>
        <w:rPr>
          <w:rFonts w:ascii="Calibri" w:hAnsi="Calibri" w:eastAsia="Calibri" w:cs="Calibri"/>
        </w:rPr>
        <w:t>considerando como itinerário o trajeto que vai do município de embarque qual seja, Nova Friburgo ao Município/Local de desembarque pré-determinado pela Central de Regulação/TFD (Tratamento Fora de Domicilio) e Coordenação de Saúde Auditiva</w:t>
      </w:r>
      <w:bookmarkEnd w:id="1"/>
      <w:r>
        <w:rPr>
          <w:rFonts w:ascii="Calibri" w:hAnsi="Calibri" w:eastAsia="Calibri" w:cs="Calibri"/>
          <w:color w:val="000000"/>
        </w:rPr>
        <w:t>, conforme condições, especificações, exigências, estabelecidas nos autos, bem como nas demais cláusulas deste instrumento.</w:t>
      </w:r>
    </w:p>
    <w:p w14:paraId="764451D5">
      <w:pPr>
        <w:pBdr>
          <w:top w:val="none" w:color="auto" w:sz="0" w:space="0"/>
          <w:left w:val="none" w:color="auto" w:sz="0" w:space="0"/>
          <w:bottom w:val="none" w:color="auto" w:sz="0" w:space="0"/>
          <w:right w:val="none" w:color="auto" w:sz="0" w:space="0"/>
          <w:between w:val="none" w:color="auto" w:sz="0" w:space="0"/>
        </w:pBdr>
        <w:spacing w:line="360" w:lineRule="auto"/>
        <w:ind w:left="3981"/>
        <w:jc w:val="both"/>
        <w:rPr>
          <w:rFonts w:ascii="Calibri" w:hAnsi="Calibri" w:eastAsia="Calibri" w:cs="Calibri"/>
          <w:color w:val="000000"/>
        </w:rPr>
      </w:pPr>
    </w:p>
    <w:p w14:paraId="36044793">
      <w:pPr>
        <w:numPr>
          <w:ilvl w:val="1"/>
          <w:numId w:val="2"/>
        </w:numPr>
        <w:pBdr>
          <w:top w:val="none" w:color="auto" w:sz="0" w:space="0"/>
          <w:left w:val="none" w:color="auto" w:sz="0" w:space="0"/>
          <w:bottom w:val="none" w:color="auto" w:sz="0" w:space="0"/>
          <w:right w:val="none" w:color="auto" w:sz="0" w:space="0"/>
          <w:between w:val="none" w:color="auto" w:sz="0" w:space="0"/>
        </w:pBdr>
        <w:spacing w:line="360" w:lineRule="auto"/>
        <w:ind w:left="1134" w:hanging="567"/>
        <w:jc w:val="both"/>
      </w:pPr>
      <w:r>
        <w:rPr>
          <w:rFonts w:ascii="Calibri" w:hAnsi="Calibri" w:eastAsia="Calibri" w:cs="Calibri"/>
          <w:b/>
        </w:rPr>
        <w:t>REQUISITANTE</w:t>
      </w:r>
      <w:r>
        <w:rPr>
          <w:rFonts w:ascii="Calibri" w:hAnsi="Calibri" w:eastAsia="Calibri" w:cs="Calibri"/>
        </w:rPr>
        <w:t>:  Central de Regulação Controle e Avaliação</w:t>
      </w:r>
    </w:p>
    <w:p w14:paraId="5D3A9B28">
      <w:pPr>
        <w:pBdr>
          <w:top w:val="none" w:color="auto" w:sz="0" w:space="0"/>
          <w:left w:val="none" w:color="auto" w:sz="0" w:space="0"/>
          <w:bottom w:val="none" w:color="auto" w:sz="0" w:space="0"/>
          <w:right w:val="none" w:color="auto" w:sz="0" w:space="0"/>
          <w:between w:val="none" w:color="auto" w:sz="0" w:space="0"/>
        </w:pBdr>
        <w:spacing w:line="360" w:lineRule="auto"/>
        <w:ind w:left="1134" w:hanging="567"/>
        <w:jc w:val="both"/>
      </w:pPr>
      <w:r>
        <w:rPr>
          <w:rFonts w:ascii="Calibri" w:hAnsi="Calibri" w:eastAsia="Calibri" w:cs="Calibri"/>
        </w:rPr>
        <w:t xml:space="preserve">                              Programa de Saúde Auditiva</w:t>
      </w:r>
    </w:p>
    <w:p w14:paraId="2C5F35AF">
      <w:pPr>
        <w:pBdr>
          <w:top w:val="none" w:color="auto" w:sz="0" w:space="0"/>
          <w:left w:val="none" w:color="auto" w:sz="0" w:space="0"/>
          <w:bottom w:val="none" w:color="auto" w:sz="0" w:space="0"/>
          <w:right w:val="none" w:color="auto" w:sz="0" w:space="0"/>
          <w:between w:val="none" w:color="auto" w:sz="0" w:space="0"/>
        </w:pBdr>
        <w:spacing w:line="360" w:lineRule="auto"/>
        <w:ind w:left="1134" w:hanging="567"/>
        <w:jc w:val="both"/>
        <w:rPr>
          <w:rFonts w:ascii="Calibri" w:hAnsi="Calibri" w:eastAsia="Calibri" w:cs="Calibri"/>
        </w:rPr>
      </w:pPr>
      <w:r>
        <w:rPr>
          <w:rFonts w:ascii="Calibri" w:hAnsi="Calibri" w:eastAsia="Calibri" w:cs="Calibri"/>
        </w:rPr>
        <w:t xml:space="preserve">                              </w:t>
      </w:r>
    </w:p>
    <w:p w14:paraId="5B9B407B">
      <w:pPr>
        <w:numPr>
          <w:ilvl w:val="1"/>
          <w:numId w:val="2"/>
        </w:numPr>
        <w:pBdr>
          <w:top w:val="none" w:color="auto" w:sz="0" w:space="0"/>
          <w:left w:val="none" w:color="auto" w:sz="0" w:space="0"/>
          <w:bottom w:val="none" w:color="auto" w:sz="0" w:space="0"/>
          <w:right w:val="none" w:color="auto" w:sz="0" w:space="0"/>
          <w:between w:val="none" w:color="auto" w:sz="0" w:space="0"/>
        </w:pBdr>
        <w:spacing w:line="360" w:lineRule="auto"/>
        <w:ind w:left="1134" w:hanging="567"/>
        <w:jc w:val="both"/>
      </w:pPr>
      <w:r>
        <w:rPr>
          <w:rFonts w:ascii="Calibri" w:hAnsi="Calibri" w:eastAsia="Calibri" w:cs="Calibri"/>
          <w:b/>
          <w:color w:val="000000"/>
        </w:rPr>
        <w:t>FUNDAMENTAÇÃO LEGAL:</w:t>
      </w:r>
      <w:r>
        <w:rPr>
          <w:rFonts w:ascii="Calibri" w:hAnsi="Calibri" w:eastAsia="Calibri" w:cs="Calibri"/>
          <w:color w:val="000000"/>
        </w:rPr>
        <w:t xml:space="preserve"> Pregão Eletrônico, via registro de preços (modalidade Pregão, artigo 28, inciso I c/c artigo 78, inciso IV dos Procedimentos Auxiliares previstos na Lei nº Lei 14.133/2021).</w:t>
      </w:r>
    </w:p>
    <w:p w14:paraId="6E059A94">
      <w:pPr>
        <w:pBdr>
          <w:top w:val="none" w:color="auto" w:sz="0" w:space="0"/>
          <w:left w:val="none" w:color="auto" w:sz="0" w:space="0"/>
          <w:bottom w:val="none" w:color="auto" w:sz="0" w:space="0"/>
          <w:right w:val="none" w:color="auto" w:sz="0" w:space="0"/>
          <w:between w:val="none" w:color="auto" w:sz="0" w:space="0"/>
        </w:pBdr>
        <w:spacing w:line="360" w:lineRule="auto"/>
        <w:ind w:left="3981"/>
        <w:jc w:val="both"/>
        <w:rPr>
          <w:rFonts w:ascii="Calibri" w:hAnsi="Calibri" w:eastAsia="Calibri" w:cs="Calibri"/>
          <w:color w:val="000000"/>
        </w:rPr>
      </w:pPr>
    </w:p>
    <w:p w14:paraId="68080F2F">
      <w:pPr>
        <w:numPr>
          <w:ilvl w:val="1"/>
          <w:numId w:val="2"/>
        </w:numPr>
        <w:pBdr>
          <w:top w:val="none" w:color="auto" w:sz="0" w:space="0"/>
          <w:left w:val="none" w:color="auto" w:sz="0" w:space="0"/>
          <w:bottom w:val="none" w:color="auto" w:sz="0" w:space="0"/>
          <w:right w:val="none" w:color="auto" w:sz="0" w:space="0"/>
          <w:between w:val="none" w:color="auto" w:sz="0" w:space="0"/>
        </w:pBdr>
        <w:spacing w:line="360" w:lineRule="auto"/>
        <w:ind w:left="1134" w:hanging="567"/>
        <w:jc w:val="both"/>
      </w:pPr>
      <w:r>
        <w:rPr>
          <w:rFonts w:ascii="Calibri" w:hAnsi="Calibri" w:eastAsia="Calibri" w:cs="Calibri"/>
          <w:b/>
          <w:color w:val="000000"/>
        </w:rPr>
        <w:t>PERÍODO:</w:t>
      </w:r>
      <w:r>
        <w:rPr>
          <w:rFonts w:ascii="Calibri" w:hAnsi="Calibri" w:eastAsia="Calibri" w:cs="Calibri"/>
          <w:color w:val="000000"/>
        </w:rPr>
        <w:t xml:space="preserve"> 1 (um) ano, a partir da data da publicação da Ata de Registro de Preços, podendo a Ata de Registro de Preços ser prorrogada por igual período, conforme dispõe o art. 84 da lei nº 14133/21.</w:t>
      </w:r>
    </w:p>
    <w:p w14:paraId="183B5BD0">
      <w:pPr>
        <w:pBdr>
          <w:top w:val="none" w:color="auto" w:sz="0" w:space="0"/>
          <w:left w:val="none" w:color="auto" w:sz="0" w:space="0"/>
          <w:bottom w:val="none" w:color="auto" w:sz="0" w:space="0"/>
          <w:right w:val="none" w:color="auto" w:sz="0" w:space="0"/>
          <w:between w:val="none" w:color="auto" w:sz="0" w:space="0"/>
        </w:pBdr>
        <w:spacing w:line="360" w:lineRule="auto"/>
        <w:ind w:left="3981"/>
        <w:jc w:val="both"/>
        <w:rPr>
          <w:rFonts w:ascii="Calibri" w:hAnsi="Calibri" w:eastAsia="Calibri" w:cs="Calibri"/>
          <w:color w:val="000000"/>
        </w:rPr>
      </w:pPr>
    </w:p>
    <w:p w14:paraId="383DF6F5">
      <w:pPr>
        <w:numPr>
          <w:ilvl w:val="1"/>
          <w:numId w:val="2"/>
        </w:numPr>
        <w:pBdr>
          <w:top w:val="none" w:color="auto" w:sz="0" w:space="0"/>
          <w:left w:val="none" w:color="auto" w:sz="0" w:space="0"/>
          <w:bottom w:val="none" w:color="auto" w:sz="0" w:space="0"/>
          <w:right w:val="none" w:color="auto" w:sz="0" w:space="0"/>
          <w:between w:val="none" w:color="auto" w:sz="0" w:space="0"/>
        </w:pBdr>
        <w:spacing w:line="360" w:lineRule="auto"/>
        <w:ind w:left="1134" w:hanging="567"/>
        <w:jc w:val="both"/>
      </w:pPr>
      <w:bookmarkStart w:id="2" w:name="_kq39n3j84mn1" w:colFirst="0" w:colLast="0"/>
      <w:bookmarkEnd w:id="2"/>
      <w:r>
        <w:rPr>
          <w:rFonts w:ascii="Calibri" w:hAnsi="Calibri" w:eastAsia="Calibri" w:cs="Calibri"/>
          <w:b/>
          <w:color w:val="000000"/>
        </w:rPr>
        <w:t>TIPO:</w:t>
      </w:r>
      <w:r>
        <w:rPr>
          <w:rFonts w:ascii="Calibri" w:hAnsi="Calibri" w:eastAsia="Calibri" w:cs="Calibri"/>
          <w:color w:val="000000"/>
        </w:rPr>
        <w:t xml:space="preserve"> Menor Preço por Lote, nos termos da Lei 14.133/21.</w:t>
      </w:r>
    </w:p>
    <w:p w14:paraId="3C37D7EA">
      <w:pPr>
        <w:pBdr>
          <w:top w:val="none" w:color="auto" w:sz="0" w:space="0"/>
          <w:left w:val="none" w:color="auto" w:sz="0" w:space="0"/>
          <w:bottom w:val="none" w:color="auto" w:sz="0" w:space="0"/>
          <w:right w:val="none" w:color="auto" w:sz="0" w:space="0"/>
          <w:between w:val="none" w:color="auto" w:sz="0" w:space="0"/>
        </w:pBdr>
        <w:spacing w:line="360" w:lineRule="auto"/>
        <w:ind w:left="1134"/>
        <w:jc w:val="both"/>
        <w:rPr>
          <w:rFonts w:ascii="Calibri" w:hAnsi="Calibri" w:eastAsia="Calibri" w:cs="Calibri"/>
        </w:rPr>
      </w:pPr>
    </w:p>
    <w:p w14:paraId="45630DB7">
      <w:pPr>
        <w:numPr>
          <w:ilvl w:val="1"/>
          <w:numId w:val="2"/>
        </w:numPr>
        <w:pBdr>
          <w:top w:val="none" w:color="auto" w:sz="0" w:space="0"/>
          <w:left w:val="none" w:color="auto" w:sz="0" w:space="0"/>
          <w:bottom w:val="none" w:color="auto" w:sz="0" w:space="0"/>
          <w:right w:val="none" w:color="auto" w:sz="0" w:space="0"/>
          <w:between w:val="none" w:color="auto" w:sz="0" w:space="0"/>
        </w:pBdr>
        <w:spacing w:line="276" w:lineRule="auto"/>
        <w:ind w:left="1134" w:hanging="567"/>
        <w:jc w:val="both"/>
      </w:pPr>
      <w:r>
        <w:rPr>
          <w:rFonts w:ascii="Calibri" w:hAnsi="Calibri" w:eastAsia="Calibri" w:cs="Calibri"/>
          <w:b/>
          <w:color w:val="000000"/>
        </w:rPr>
        <w:t>CONTRATAÇÃO DE EMPRESA ESPECIALIZADA NA PRESTAÇÃO DE SERVIÇO DE TRANSPORTE DE PASSAGEIROS (PACIENTES E ACOMPANHANTES),</w:t>
      </w:r>
      <w:r>
        <w:rPr>
          <w:rFonts w:ascii="Calibri" w:hAnsi="Calibri" w:eastAsia="Calibri" w:cs="Calibri"/>
          <w:color w:val="000000"/>
        </w:rPr>
        <w:t xml:space="preserve"> considerando como itinerário o trajeto que vai do município de embarque qual seja, Nova Friburgo ao Município de desembarque pré-determinado pela Central de Regulação/TFD (Tratamento Fora de Domicilio) e Coordenação de Saúde Auditiva, conforme condições, especificações, exigências, estabelecidas nos autos, bem como nas demais cláusulas deste instrumento.</w:t>
      </w:r>
    </w:p>
    <w:p w14:paraId="0411F9EE">
      <w:pPr>
        <w:pBdr>
          <w:top w:val="none" w:color="auto" w:sz="0" w:space="0"/>
          <w:left w:val="none" w:color="auto" w:sz="0" w:space="0"/>
          <w:bottom w:val="none" w:color="auto" w:sz="0" w:space="0"/>
          <w:right w:val="none" w:color="auto" w:sz="0" w:space="0"/>
          <w:between w:val="none" w:color="auto" w:sz="0" w:space="0"/>
        </w:pBdr>
        <w:spacing w:line="276" w:lineRule="auto"/>
        <w:ind w:left="1134" w:hanging="567"/>
        <w:jc w:val="both"/>
      </w:pPr>
    </w:p>
    <w:tbl>
      <w:tblPr>
        <w:tblStyle w:val="17"/>
        <w:tblW w:w="10483" w:type="dxa"/>
        <w:tblInd w:w="-374" w:type="dxa"/>
        <w:tblBorders>
          <w:top w:val="single" w:color="000000" w:sz="4" w:space="0"/>
          <w:left w:val="single" w:color="000000" w:sz="4" w:space="0"/>
          <w:bottom w:val="single" w:color="000000" w:sz="4" w:space="0"/>
          <w:right w:val="none" w:color="auto" w:sz="0" w:space="0"/>
          <w:insideH w:val="single" w:color="000000" w:sz="4" w:space="0"/>
          <w:insideV w:val="none" w:color="auto" w:sz="0" w:space="0"/>
        </w:tblBorders>
        <w:tblLayout w:type="fixed"/>
        <w:tblCellMar>
          <w:top w:w="55" w:type="dxa"/>
          <w:left w:w="50" w:type="dxa"/>
          <w:bottom w:w="55" w:type="dxa"/>
          <w:right w:w="55" w:type="dxa"/>
        </w:tblCellMar>
      </w:tblPr>
      <w:tblGrid>
        <w:gridCol w:w="1183"/>
        <w:gridCol w:w="967"/>
        <w:gridCol w:w="6300"/>
        <w:gridCol w:w="783"/>
        <w:gridCol w:w="1250"/>
      </w:tblGrid>
      <w:tr w14:paraId="10CB8C23">
        <w:tblPrEx>
          <w:tblBorders>
            <w:top w:val="single" w:color="000000" w:sz="4" w:space="0"/>
            <w:left w:val="single" w:color="000000" w:sz="4" w:space="0"/>
            <w:bottom w:val="single" w:color="000000" w:sz="4" w:space="0"/>
            <w:right w:val="none" w:color="auto" w:sz="0" w:space="0"/>
            <w:insideH w:val="single" w:color="000000" w:sz="4" w:space="0"/>
            <w:insideV w:val="none" w:color="auto" w:sz="0" w:space="0"/>
          </w:tblBorders>
          <w:tblCellMar>
            <w:top w:w="55" w:type="dxa"/>
            <w:left w:w="50" w:type="dxa"/>
            <w:bottom w:w="55" w:type="dxa"/>
            <w:right w:w="55" w:type="dxa"/>
          </w:tblCellMar>
        </w:tblPrEx>
        <w:trPr>
          <w:trHeight w:val="733" w:hRule="atLeast"/>
        </w:trPr>
        <w:tc>
          <w:tcPr>
            <w:tcW w:w="1183" w:type="dxa"/>
            <w:tcBorders>
              <w:top w:val="single" w:color="000000" w:sz="4" w:space="0"/>
              <w:left w:val="single" w:color="000000" w:sz="4" w:space="0"/>
              <w:bottom w:val="single" w:color="000000" w:sz="4" w:space="0"/>
            </w:tcBorders>
            <w:shd w:val="clear" w:color="auto" w:fill="auto"/>
            <w:vAlign w:val="center"/>
          </w:tcPr>
          <w:p w14:paraId="40ADC7C6">
            <w:pPr>
              <w:widowControl w:val="0"/>
              <w:pBdr>
                <w:top w:val="none" w:color="auto" w:sz="0" w:space="0"/>
                <w:left w:val="none" w:color="auto" w:sz="0" w:space="0"/>
                <w:bottom w:val="none" w:color="auto" w:sz="0" w:space="0"/>
                <w:right w:val="none" w:color="auto" w:sz="0" w:space="0"/>
                <w:between w:val="none" w:color="auto" w:sz="0" w:space="0"/>
              </w:pBdr>
              <w:spacing w:after="160"/>
              <w:jc w:val="center"/>
              <w:rPr>
                <w:rFonts w:ascii="Calibri" w:hAnsi="Calibri" w:eastAsia="Calibri" w:cs="Calibri"/>
                <w:b/>
                <w:color w:val="000000"/>
              </w:rPr>
            </w:pPr>
            <w:r>
              <w:rPr>
                <w:rFonts w:ascii="Calibri" w:hAnsi="Calibri" w:eastAsia="Calibri" w:cs="Calibri"/>
                <w:b/>
                <w:color w:val="000000"/>
              </w:rPr>
              <w:t>ITEM</w:t>
            </w:r>
          </w:p>
        </w:tc>
        <w:tc>
          <w:tcPr>
            <w:tcW w:w="967" w:type="dxa"/>
            <w:tcBorders>
              <w:top w:val="single" w:color="000000" w:sz="4" w:space="0"/>
              <w:left w:val="single" w:color="000000" w:sz="4" w:space="0"/>
              <w:bottom w:val="single" w:color="000000" w:sz="4" w:space="0"/>
            </w:tcBorders>
            <w:shd w:val="clear" w:color="auto" w:fill="auto"/>
            <w:vAlign w:val="center"/>
          </w:tcPr>
          <w:p w14:paraId="65D5C620">
            <w:pPr>
              <w:widowControl w:val="0"/>
              <w:pBdr>
                <w:top w:val="none" w:color="auto" w:sz="0" w:space="0"/>
                <w:left w:val="none" w:color="auto" w:sz="0" w:space="0"/>
                <w:bottom w:val="none" w:color="auto" w:sz="0" w:space="0"/>
                <w:right w:val="none" w:color="auto" w:sz="0" w:space="0"/>
                <w:between w:val="none" w:color="auto" w:sz="0" w:space="0"/>
              </w:pBdr>
              <w:spacing w:after="160"/>
              <w:jc w:val="center"/>
              <w:rPr>
                <w:rFonts w:ascii="Calibri" w:hAnsi="Calibri" w:eastAsia="Calibri" w:cs="Calibri"/>
                <w:b/>
                <w:color w:val="000000"/>
              </w:rPr>
            </w:pPr>
            <w:r>
              <w:rPr>
                <w:rFonts w:ascii="Calibri" w:hAnsi="Calibri" w:eastAsia="Calibri" w:cs="Calibri"/>
                <w:b/>
                <w:color w:val="000000"/>
              </w:rPr>
              <w:t>CATSER</w:t>
            </w:r>
          </w:p>
        </w:tc>
        <w:tc>
          <w:tcPr>
            <w:tcW w:w="6300" w:type="dxa"/>
            <w:tcBorders>
              <w:top w:val="single" w:color="000000" w:sz="4" w:space="0"/>
              <w:left w:val="single" w:color="000000" w:sz="4" w:space="0"/>
              <w:bottom w:val="single" w:color="000000" w:sz="4" w:space="0"/>
            </w:tcBorders>
            <w:shd w:val="clear" w:color="auto" w:fill="auto"/>
            <w:vAlign w:val="center"/>
          </w:tcPr>
          <w:p w14:paraId="551EB99A">
            <w:pPr>
              <w:widowControl w:val="0"/>
              <w:spacing w:after="160"/>
              <w:jc w:val="center"/>
              <w:rPr>
                <w:rFonts w:ascii="Calibri" w:hAnsi="Calibri" w:eastAsia="Calibri" w:cs="Calibri"/>
                <w:b/>
              </w:rPr>
            </w:pPr>
            <w:r>
              <w:rPr>
                <w:rFonts w:ascii="Calibri" w:hAnsi="Calibri" w:eastAsia="Calibri" w:cs="Calibri"/>
                <w:b/>
              </w:rPr>
              <w:t>DESCRIÇÃO DO SERVIÇO</w:t>
            </w:r>
          </w:p>
        </w:tc>
        <w:tc>
          <w:tcPr>
            <w:tcW w:w="783" w:type="dxa"/>
            <w:tcBorders>
              <w:top w:val="single" w:color="000000" w:sz="4" w:space="0"/>
              <w:left w:val="single" w:color="000000" w:sz="4" w:space="0"/>
              <w:bottom w:val="single" w:color="000000" w:sz="4" w:space="0"/>
            </w:tcBorders>
            <w:shd w:val="clear" w:color="auto" w:fill="auto"/>
            <w:vAlign w:val="center"/>
          </w:tcPr>
          <w:p w14:paraId="16C32C14">
            <w:pPr>
              <w:widowControl w:val="0"/>
              <w:spacing w:after="160"/>
              <w:jc w:val="center"/>
              <w:rPr>
                <w:rFonts w:ascii="Calibri" w:hAnsi="Calibri" w:eastAsia="Calibri" w:cs="Calibri"/>
                <w:b/>
              </w:rPr>
            </w:pPr>
            <w:r>
              <w:rPr>
                <w:rFonts w:ascii="Calibri" w:hAnsi="Calibri" w:eastAsia="Calibri" w:cs="Calibri"/>
                <w:b/>
              </w:rPr>
              <w:t>U/C</w:t>
            </w:r>
          </w:p>
        </w:tc>
        <w:tc>
          <w:tcPr>
            <w:tcW w:w="12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7EBAA7">
            <w:pPr>
              <w:widowControl w:val="0"/>
              <w:spacing w:after="160"/>
              <w:jc w:val="center"/>
              <w:rPr>
                <w:rFonts w:ascii="Calibri" w:hAnsi="Calibri" w:eastAsia="Calibri" w:cs="Calibri"/>
                <w:b/>
              </w:rPr>
            </w:pPr>
            <w:r>
              <w:rPr>
                <w:rFonts w:ascii="Calibri" w:hAnsi="Calibri" w:eastAsia="Calibri" w:cs="Calibri"/>
                <w:b/>
              </w:rPr>
              <w:t>QUANT.</w:t>
            </w:r>
          </w:p>
        </w:tc>
      </w:tr>
      <w:tr w14:paraId="042AE58E">
        <w:tblPrEx>
          <w:tblBorders>
            <w:top w:val="single" w:color="000000" w:sz="4" w:space="0"/>
            <w:left w:val="single" w:color="000000" w:sz="4" w:space="0"/>
            <w:bottom w:val="single" w:color="000000" w:sz="4" w:space="0"/>
            <w:right w:val="none" w:color="auto" w:sz="0" w:space="0"/>
            <w:insideH w:val="single" w:color="000000" w:sz="4" w:space="0"/>
            <w:insideV w:val="none" w:color="auto" w:sz="0" w:space="0"/>
          </w:tblBorders>
          <w:tblCellMar>
            <w:top w:w="55" w:type="dxa"/>
            <w:left w:w="50" w:type="dxa"/>
            <w:bottom w:w="55" w:type="dxa"/>
            <w:right w:w="55" w:type="dxa"/>
          </w:tblCellMar>
        </w:tblPrEx>
        <w:trPr>
          <w:trHeight w:val="390" w:hRule="atLeast"/>
        </w:trPr>
        <w:tc>
          <w:tcPr>
            <w:tcW w:w="10483" w:type="dxa"/>
            <w:gridSpan w:val="5"/>
            <w:tcBorders>
              <w:left w:val="single" w:color="000000" w:sz="4" w:space="0"/>
              <w:bottom w:val="single" w:color="000000" w:sz="4" w:space="0"/>
              <w:right w:val="single" w:color="000000" w:sz="4" w:space="0"/>
            </w:tcBorders>
            <w:shd w:val="clear" w:color="auto" w:fill="auto"/>
            <w:vAlign w:val="center"/>
          </w:tcPr>
          <w:p w14:paraId="6BCBCAAB">
            <w:pPr>
              <w:widowControl w:val="0"/>
              <w:spacing w:after="160" w:line="360" w:lineRule="auto"/>
              <w:jc w:val="both"/>
            </w:pPr>
            <w:r>
              <w:t>CONTRATAÇÃO DE EMPRESA ESPECIALIZADA NA PRESTAÇÃO DE SERVIÇO DE TRANSPORTE DE PASSAGEIROS (PACIENTES E ACOMPANHANTES),</w:t>
            </w:r>
            <w:r>
              <w:rPr>
                <w:rFonts w:ascii="Calibri" w:hAnsi="Calibri" w:eastAsia="Calibri" w:cs="Calibri"/>
                <w:b/>
                <w:color w:val="000000"/>
              </w:rPr>
              <w:t xml:space="preserve"> DA REDE MUNICIPAL DE SAÚDE.</w:t>
            </w:r>
          </w:p>
        </w:tc>
      </w:tr>
      <w:tr w14:paraId="4F0C3B66">
        <w:tblPrEx>
          <w:tblBorders>
            <w:top w:val="single" w:color="000000" w:sz="4" w:space="0"/>
            <w:left w:val="single" w:color="000000" w:sz="4" w:space="0"/>
            <w:bottom w:val="single" w:color="000000" w:sz="4" w:space="0"/>
            <w:right w:val="none" w:color="auto" w:sz="0" w:space="0"/>
            <w:insideH w:val="single" w:color="000000" w:sz="4" w:space="0"/>
            <w:insideV w:val="none" w:color="auto" w:sz="0" w:space="0"/>
          </w:tblBorders>
          <w:tblCellMar>
            <w:top w:w="55" w:type="dxa"/>
            <w:left w:w="50" w:type="dxa"/>
            <w:bottom w:w="55" w:type="dxa"/>
            <w:right w:w="55" w:type="dxa"/>
          </w:tblCellMar>
        </w:tblPrEx>
        <w:trPr>
          <w:trHeight w:val="494" w:hRule="atLeast"/>
        </w:trPr>
        <w:tc>
          <w:tcPr>
            <w:tcW w:w="10483" w:type="dxa"/>
            <w:gridSpan w:val="5"/>
            <w:tcBorders>
              <w:top w:val="single" w:color="000000" w:sz="4" w:space="0"/>
              <w:left w:val="single" w:color="000000" w:sz="4" w:space="0"/>
              <w:bottom w:val="single" w:color="000000" w:sz="4" w:space="0"/>
              <w:right w:val="single" w:color="000000" w:sz="4" w:space="0"/>
            </w:tcBorders>
            <w:shd w:val="clear" w:color="auto" w:fill="B2B2B2"/>
            <w:vAlign w:val="center"/>
          </w:tcPr>
          <w:p w14:paraId="7CB52D8F">
            <w:pPr>
              <w:widowControl w:val="0"/>
              <w:pBdr>
                <w:top w:val="none" w:color="auto" w:sz="0" w:space="0"/>
                <w:left w:val="none" w:color="auto" w:sz="0" w:space="0"/>
                <w:bottom w:val="none" w:color="auto" w:sz="0" w:space="0"/>
                <w:right w:val="none" w:color="auto" w:sz="0" w:space="0"/>
                <w:between w:val="none" w:color="auto" w:sz="0" w:space="0"/>
              </w:pBdr>
              <w:jc w:val="center"/>
              <w:rPr>
                <w:rFonts w:ascii="Calibri" w:hAnsi="Calibri" w:eastAsia="Calibri" w:cs="Calibri"/>
                <w:b/>
                <w:color w:val="000000"/>
              </w:rPr>
            </w:pPr>
            <w:r>
              <w:rPr>
                <w:rFonts w:ascii="Calibri" w:hAnsi="Calibri" w:eastAsia="Calibri" w:cs="Calibri"/>
                <w:b/>
                <w:color w:val="000000"/>
              </w:rPr>
              <w:t>LOTE 1</w:t>
            </w:r>
          </w:p>
          <w:p w14:paraId="4DA1B0E6">
            <w:pPr>
              <w:widowControl w:val="0"/>
              <w:pBdr>
                <w:top w:val="none" w:color="auto" w:sz="0" w:space="0"/>
                <w:left w:val="none" w:color="auto" w:sz="0" w:space="0"/>
                <w:bottom w:val="none" w:color="auto" w:sz="0" w:space="0"/>
                <w:right w:val="none" w:color="auto" w:sz="0" w:space="0"/>
                <w:between w:val="none" w:color="auto" w:sz="0" w:space="0"/>
              </w:pBdr>
              <w:jc w:val="center"/>
              <w:rPr>
                <w:rFonts w:ascii="Calibri" w:hAnsi="Calibri" w:eastAsia="Calibri" w:cs="Calibri"/>
                <w:b/>
                <w:color w:val="000000"/>
              </w:rPr>
            </w:pPr>
            <w:r>
              <w:rPr>
                <w:rFonts w:ascii="Calibri" w:hAnsi="Calibri" w:eastAsia="Calibri" w:cs="Calibri"/>
                <w:b/>
                <w:color w:val="000000"/>
              </w:rPr>
              <w:t>TFD</w:t>
            </w:r>
          </w:p>
        </w:tc>
      </w:tr>
      <w:tr w14:paraId="6602A9F4">
        <w:tblPrEx>
          <w:tblBorders>
            <w:top w:val="single" w:color="000000" w:sz="4" w:space="0"/>
            <w:left w:val="single" w:color="000000" w:sz="4" w:space="0"/>
            <w:bottom w:val="single" w:color="000000" w:sz="4" w:space="0"/>
            <w:right w:val="none" w:color="auto" w:sz="0" w:space="0"/>
            <w:insideH w:val="single" w:color="000000" w:sz="4" w:space="0"/>
            <w:insideV w:val="none" w:color="auto" w:sz="0" w:space="0"/>
          </w:tblBorders>
          <w:tblCellMar>
            <w:top w:w="55" w:type="dxa"/>
            <w:left w:w="50" w:type="dxa"/>
            <w:bottom w:w="55" w:type="dxa"/>
            <w:right w:w="55" w:type="dxa"/>
          </w:tblCellMar>
        </w:tblPrEx>
        <w:trPr>
          <w:trHeight w:val="1422" w:hRule="atLeast"/>
        </w:trPr>
        <w:tc>
          <w:tcPr>
            <w:tcW w:w="1183" w:type="dxa"/>
            <w:tcBorders>
              <w:top w:val="single" w:color="000000" w:sz="4" w:space="0"/>
              <w:left w:val="single" w:color="000000" w:sz="4" w:space="0"/>
              <w:bottom w:val="single" w:color="000000" w:sz="4" w:space="0"/>
            </w:tcBorders>
            <w:shd w:val="clear" w:color="auto" w:fill="auto"/>
          </w:tcPr>
          <w:p w14:paraId="234F9BB6">
            <w:pPr>
              <w:widowControl w:val="0"/>
              <w:pBdr>
                <w:top w:val="none" w:color="auto" w:sz="0" w:space="0"/>
                <w:left w:val="none" w:color="auto" w:sz="0" w:space="0"/>
                <w:bottom w:val="none" w:color="auto" w:sz="0" w:space="0"/>
                <w:right w:val="none" w:color="auto" w:sz="0" w:space="0"/>
                <w:between w:val="none" w:color="auto" w:sz="0" w:space="0"/>
              </w:pBdr>
              <w:spacing w:after="160"/>
              <w:jc w:val="center"/>
              <w:rPr>
                <w:rFonts w:ascii="Calibri" w:hAnsi="Calibri" w:eastAsia="Calibri" w:cs="Calibri"/>
                <w:b/>
                <w:color w:val="000000"/>
              </w:rPr>
            </w:pPr>
          </w:p>
          <w:p w14:paraId="40155EEC">
            <w:pPr>
              <w:widowControl w:val="0"/>
              <w:pBdr>
                <w:top w:val="none" w:color="auto" w:sz="0" w:space="0"/>
                <w:left w:val="none" w:color="auto" w:sz="0" w:space="0"/>
                <w:bottom w:val="none" w:color="auto" w:sz="0" w:space="0"/>
                <w:right w:val="none" w:color="auto" w:sz="0" w:space="0"/>
                <w:between w:val="none" w:color="auto" w:sz="0" w:space="0"/>
              </w:pBdr>
              <w:spacing w:after="160"/>
              <w:jc w:val="center"/>
              <w:rPr>
                <w:rFonts w:ascii="Calibri" w:hAnsi="Calibri" w:eastAsia="Calibri" w:cs="Calibri"/>
                <w:b/>
                <w:color w:val="000000"/>
              </w:rPr>
            </w:pPr>
          </w:p>
          <w:p w14:paraId="0EE75A5B">
            <w:pPr>
              <w:widowControl w:val="0"/>
              <w:pBdr>
                <w:top w:val="none" w:color="auto" w:sz="0" w:space="0"/>
                <w:left w:val="none" w:color="auto" w:sz="0" w:space="0"/>
                <w:bottom w:val="none" w:color="auto" w:sz="0" w:space="0"/>
                <w:right w:val="none" w:color="auto" w:sz="0" w:space="0"/>
                <w:between w:val="none" w:color="auto" w:sz="0" w:space="0"/>
              </w:pBdr>
              <w:spacing w:after="160"/>
              <w:jc w:val="center"/>
              <w:rPr>
                <w:rFonts w:ascii="Calibri" w:hAnsi="Calibri" w:eastAsia="Calibri" w:cs="Calibri"/>
                <w:b/>
                <w:color w:val="000000"/>
              </w:rPr>
            </w:pPr>
            <w:r>
              <w:rPr>
                <w:rFonts w:ascii="Calibri" w:hAnsi="Calibri" w:eastAsia="Calibri" w:cs="Calibri"/>
                <w:b/>
                <w:color w:val="000000"/>
              </w:rPr>
              <w:t>1</w:t>
            </w:r>
          </w:p>
        </w:tc>
        <w:tc>
          <w:tcPr>
            <w:tcW w:w="967" w:type="dxa"/>
            <w:tcBorders>
              <w:top w:val="single" w:color="000000" w:sz="4" w:space="0"/>
              <w:left w:val="single" w:color="000000" w:sz="4" w:space="0"/>
              <w:bottom w:val="single" w:color="000000" w:sz="4" w:space="0"/>
            </w:tcBorders>
            <w:shd w:val="clear" w:color="auto" w:fill="auto"/>
          </w:tcPr>
          <w:p w14:paraId="5C8207A2">
            <w:pPr>
              <w:jc w:val="both"/>
              <w:rPr>
                <w:rFonts w:ascii="Calibri" w:hAnsi="Calibri" w:eastAsia="Calibri" w:cs="Calibri"/>
                <w:b/>
                <w:color w:val="000000"/>
              </w:rPr>
            </w:pPr>
          </w:p>
          <w:p w14:paraId="036BC2FF">
            <w:pPr>
              <w:jc w:val="both"/>
              <w:rPr>
                <w:rFonts w:ascii="Calibri" w:hAnsi="Calibri" w:eastAsia="Calibri" w:cs="Calibri"/>
                <w:b/>
                <w:color w:val="000000"/>
              </w:rPr>
            </w:pPr>
          </w:p>
          <w:p w14:paraId="58246EC0">
            <w:pPr>
              <w:jc w:val="both"/>
              <w:rPr>
                <w:rFonts w:ascii="Calibri" w:hAnsi="Calibri" w:eastAsia="Calibri" w:cs="Calibri"/>
                <w:b/>
                <w:color w:val="000000"/>
              </w:rPr>
            </w:pPr>
            <w:r>
              <w:rPr>
                <w:rFonts w:ascii="Calibri" w:hAnsi="Calibri" w:eastAsia="Calibri" w:cs="Calibri"/>
                <w:b/>
                <w:color w:val="000000"/>
              </w:rPr>
              <w:t>25089</w:t>
            </w:r>
          </w:p>
        </w:tc>
        <w:tc>
          <w:tcPr>
            <w:tcW w:w="6300" w:type="dxa"/>
            <w:tcBorders>
              <w:top w:val="single" w:color="000000" w:sz="4" w:space="0"/>
              <w:left w:val="single" w:color="000000" w:sz="4" w:space="0"/>
              <w:bottom w:val="single" w:color="000000" w:sz="4" w:space="0"/>
            </w:tcBorders>
            <w:shd w:val="clear" w:color="auto" w:fill="auto"/>
          </w:tcPr>
          <w:p w14:paraId="08B9ABD9">
            <w:pPr>
              <w:jc w:val="both"/>
            </w:pPr>
          </w:p>
          <w:p w14:paraId="56024D1E">
            <w:pPr>
              <w:jc w:val="both"/>
            </w:pPr>
            <w:r>
              <w:rPr>
                <w:rFonts w:ascii="Calibri" w:hAnsi="Calibri" w:eastAsia="Calibri" w:cs="Calibri"/>
                <w:color w:val="000000"/>
              </w:rPr>
              <w:t xml:space="preserve">15 (quinze) Veículos, com ar-condicionado, mínimo de 15 (quinze) lugares para passageiros, </w:t>
            </w:r>
            <w:r>
              <w:rPr>
                <w:rFonts w:ascii="Calibri" w:hAnsi="Calibri" w:eastAsia="Calibri" w:cs="Calibri"/>
                <w:b/>
                <w:bCs/>
                <w:color w:val="000000"/>
              </w:rPr>
              <w:t>com ano de fabricação a partir de 2023</w:t>
            </w:r>
            <w:r>
              <w:rPr>
                <w:rFonts w:ascii="Calibri" w:hAnsi="Calibri" w:eastAsia="Calibri" w:cs="Calibri"/>
                <w:color w:val="000000"/>
              </w:rPr>
              <w:t>, cinto de segurança em todos os assentos, motorista para lotação, rastreador, seguro de passageiros, pedágio e combustível.</w:t>
            </w:r>
          </w:p>
          <w:p w14:paraId="315554F6">
            <w:pPr>
              <w:jc w:val="both"/>
            </w:pPr>
          </w:p>
        </w:tc>
        <w:tc>
          <w:tcPr>
            <w:tcW w:w="783" w:type="dxa"/>
            <w:tcBorders>
              <w:top w:val="single" w:color="000000" w:sz="4" w:space="0"/>
              <w:left w:val="single" w:color="000000" w:sz="4" w:space="0"/>
              <w:bottom w:val="single" w:color="000000" w:sz="4" w:space="0"/>
            </w:tcBorders>
            <w:shd w:val="clear" w:color="auto" w:fill="auto"/>
          </w:tcPr>
          <w:p w14:paraId="31A92BC6">
            <w:pPr>
              <w:jc w:val="center"/>
              <w:rPr>
                <w:rFonts w:ascii="Calibri" w:hAnsi="Calibri" w:eastAsia="Calibri" w:cs="Calibri"/>
                <w:color w:val="000000"/>
              </w:rPr>
            </w:pPr>
          </w:p>
          <w:p w14:paraId="42010C91">
            <w:pPr>
              <w:jc w:val="center"/>
              <w:rPr>
                <w:rFonts w:ascii="Calibri" w:hAnsi="Calibri" w:eastAsia="Calibri" w:cs="Calibri"/>
                <w:color w:val="000000"/>
              </w:rPr>
            </w:pPr>
          </w:p>
          <w:p w14:paraId="3D4BF503">
            <w:pPr>
              <w:jc w:val="center"/>
              <w:rPr>
                <w:rFonts w:ascii="Calibri" w:hAnsi="Calibri" w:eastAsia="Calibri" w:cs="Calibri"/>
                <w:color w:val="000000"/>
              </w:rPr>
            </w:pPr>
            <w:r>
              <w:rPr>
                <w:rFonts w:ascii="Calibri" w:hAnsi="Calibri" w:eastAsia="Calibri" w:cs="Calibri"/>
                <w:color w:val="000000"/>
              </w:rPr>
              <w:t>Km</w:t>
            </w:r>
          </w:p>
        </w:tc>
        <w:tc>
          <w:tcPr>
            <w:tcW w:w="1250" w:type="dxa"/>
            <w:tcBorders>
              <w:top w:val="single" w:color="000000" w:sz="4" w:space="0"/>
              <w:left w:val="single" w:color="000000" w:sz="4" w:space="0"/>
              <w:bottom w:val="single" w:color="000000" w:sz="4" w:space="0"/>
              <w:right w:val="single" w:color="000000" w:sz="4" w:space="0"/>
            </w:tcBorders>
            <w:shd w:val="clear" w:color="auto" w:fill="auto"/>
          </w:tcPr>
          <w:p w14:paraId="260341DE">
            <w:pPr>
              <w:jc w:val="center"/>
              <w:rPr>
                <w:rFonts w:ascii="Calibri" w:hAnsi="Calibri" w:eastAsia="Calibri" w:cs="Calibri"/>
                <w:color w:val="000000"/>
              </w:rPr>
            </w:pPr>
            <w:r>
              <w:rPr>
                <w:rFonts w:ascii="Calibri" w:hAnsi="Calibri" w:eastAsia="Calibri" w:cs="Calibri"/>
                <w:color w:val="000000"/>
              </w:rPr>
              <w:t>1.067.043</w:t>
            </w:r>
          </w:p>
        </w:tc>
      </w:tr>
      <w:tr w14:paraId="3DC9B20F">
        <w:tblPrEx>
          <w:tblBorders>
            <w:top w:val="single" w:color="000000" w:sz="4" w:space="0"/>
            <w:left w:val="single" w:color="000000" w:sz="4" w:space="0"/>
            <w:bottom w:val="single" w:color="000000" w:sz="4" w:space="0"/>
            <w:right w:val="none" w:color="auto" w:sz="0" w:space="0"/>
            <w:insideH w:val="single" w:color="000000" w:sz="4" w:space="0"/>
            <w:insideV w:val="none" w:color="auto" w:sz="0" w:space="0"/>
          </w:tblBorders>
          <w:tblCellMar>
            <w:top w:w="55" w:type="dxa"/>
            <w:left w:w="50" w:type="dxa"/>
            <w:bottom w:w="55" w:type="dxa"/>
            <w:right w:w="55" w:type="dxa"/>
          </w:tblCellMar>
        </w:tblPrEx>
        <w:trPr>
          <w:trHeight w:val="1337" w:hRule="atLeast"/>
        </w:trPr>
        <w:tc>
          <w:tcPr>
            <w:tcW w:w="1183" w:type="dxa"/>
            <w:tcBorders>
              <w:top w:val="single" w:color="000000" w:sz="4" w:space="0"/>
              <w:left w:val="single" w:color="000000" w:sz="4" w:space="0"/>
              <w:bottom w:val="single" w:color="000000" w:sz="4" w:space="0"/>
            </w:tcBorders>
            <w:shd w:val="clear" w:color="auto" w:fill="auto"/>
            <w:vAlign w:val="center"/>
          </w:tcPr>
          <w:p w14:paraId="0F3EDA59">
            <w:pPr>
              <w:widowControl w:val="0"/>
              <w:pBdr>
                <w:top w:val="none" w:color="auto" w:sz="0" w:space="0"/>
                <w:left w:val="none" w:color="auto" w:sz="0" w:space="0"/>
                <w:bottom w:val="none" w:color="auto" w:sz="0" w:space="0"/>
                <w:right w:val="none" w:color="auto" w:sz="0" w:space="0"/>
                <w:between w:val="none" w:color="auto" w:sz="0" w:space="0"/>
              </w:pBdr>
              <w:spacing w:after="160"/>
              <w:jc w:val="center"/>
              <w:rPr>
                <w:rFonts w:ascii="Calibri" w:hAnsi="Calibri" w:eastAsia="Calibri" w:cs="Calibri"/>
                <w:b/>
                <w:color w:val="000000"/>
              </w:rPr>
            </w:pPr>
            <w:r>
              <w:rPr>
                <w:rFonts w:ascii="Calibri" w:hAnsi="Calibri" w:eastAsia="Calibri" w:cs="Calibri"/>
                <w:b/>
                <w:color w:val="000000"/>
              </w:rPr>
              <w:t>2</w:t>
            </w:r>
          </w:p>
        </w:tc>
        <w:tc>
          <w:tcPr>
            <w:tcW w:w="967" w:type="dxa"/>
            <w:tcBorders>
              <w:top w:val="single" w:color="000000" w:sz="4" w:space="0"/>
              <w:left w:val="single" w:color="000000" w:sz="4" w:space="0"/>
              <w:bottom w:val="single" w:color="000000" w:sz="4" w:space="0"/>
            </w:tcBorders>
            <w:shd w:val="clear" w:color="auto" w:fill="auto"/>
            <w:vAlign w:val="center"/>
          </w:tcPr>
          <w:p w14:paraId="794B409A">
            <w:pPr>
              <w:jc w:val="both"/>
              <w:rPr>
                <w:rFonts w:ascii="Calibri" w:hAnsi="Calibri" w:eastAsia="Calibri" w:cs="Calibri"/>
                <w:b/>
                <w:color w:val="000000"/>
              </w:rPr>
            </w:pPr>
            <w:r>
              <w:rPr>
                <w:rFonts w:ascii="Calibri" w:hAnsi="Calibri" w:eastAsia="Calibri" w:cs="Calibri"/>
                <w:b/>
                <w:color w:val="000000"/>
              </w:rPr>
              <w:t>25089</w:t>
            </w:r>
          </w:p>
        </w:tc>
        <w:tc>
          <w:tcPr>
            <w:tcW w:w="6300" w:type="dxa"/>
            <w:tcBorders>
              <w:top w:val="single" w:color="000000" w:sz="4" w:space="0"/>
              <w:left w:val="single" w:color="000000" w:sz="4" w:space="0"/>
              <w:bottom w:val="single" w:color="000000" w:sz="4" w:space="0"/>
            </w:tcBorders>
            <w:shd w:val="clear" w:color="auto" w:fill="auto"/>
            <w:vAlign w:val="center"/>
          </w:tcPr>
          <w:p w14:paraId="56FA3D98">
            <w:pPr>
              <w:jc w:val="both"/>
            </w:pPr>
            <w:r>
              <w:rPr>
                <w:rFonts w:ascii="Calibri" w:hAnsi="Calibri" w:eastAsia="Calibri" w:cs="Calibri"/>
                <w:color w:val="000000"/>
              </w:rPr>
              <w:t xml:space="preserve">02 (dois) Veículos, com ar-condicionado, mínimo de 25 (vinte e cinco) lugares para passageiros, </w:t>
            </w:r>
            <w:r>
              <w:rPr>
                <w:rFonts w:ascii="Calibri" w:hAnsi="Calibri" w:eastAsia="Calibri" w:cs="Calibri"/>
                <w:b/>
                <w:bCs/>
                <w:color w:val="000000"/>
              </w:rPr>
              <w:t>com</w:t>
            </w:r>
            <w:r>
              <w:rPr>
                <w:rFonts w:ascii="Calibri" w:hAnsi="Calibri" w:eastAsia="Calibri" w:cs="Calibri"/>
                <w:color w:val="000000"/>
              </w:rPr>
              <w:t xml:space="preserve"> </w:t>
            </w:r>
            <w:r>
              <w:rPr>
                <w:rFonts w:ascii="Calibri" w:hAnsi="Calibri" w:eastAsia="Calibri" w:cs="Calibri"/>
                <w:b/>
                <w:bCs/>
                <w:color w:val="000000"/>
              </w:rPr>
              <w:t>ano de fabricação a partir de 2013</w:t>
            </w:r>
            <w:r>
              <w:rPr>
                <w:rFonts w:ascii="Calibri" w:hAnsi="Calibri" w:eastAsia="Calibri" w:cs="Calibri"/>
                <w:color w:val="000000"/>
              </w:rPr>
              <w:t>, cinto de segurança em todos os assentos, motorista para lotação, rastreador, seguro de passageiros, pedágio e combustível.</w:t>
            </w:r>
          </w:p>
          <w:p w14:paraId="5919CE8D">
            <w:pPr>
              <w:jc w:val="both"/>
            </w:pPr>
          </w:p>
        </w:tc>
        <w:tc>
          <w:tcPr>
            <w:tcW w:w="783" w:type="dxa"/>
            <w:tcBorders>
              <w:top w:val="single" w:color="000000" w:sz="4" w:space="0"/>
              <w:left w:val="single" w:color="000000" w:sz="4" w:space="0"/>
              <w:bottom w:val="single" w:color="000000" w:sz="4" w:space="0"/>
            </w:tcBorders>
            <w:shd w:val="clear" w:color="auto" w:fill="auto"/>
            <w:vAlign w:val="center"/>
          </w:tcPr>
          <w:p w14:paraId="4E15EB5C">
            <w:pPr>
              <w:jc w:val="center"/>
              <w:rPr>
                <w:rFonts w:ascii="Calibri" w:hAnsi="Calibri" w:eastAsia="Calibri" w:cs="Calibri"/>
                <w:color w:val="000000"/>
              </w:rPr>
            </w:pPr>
            <w:r>
              <w:rPr>
                <w:rFonts w:ascii="Calibri" w:hAnsi="Calibri" w:eastAsia="Calibri" w:cs="Calibri"/>
                <w:color w:val="000000"/>
              </w:rPr>
              <w:t>Km</w:t>
            </w:r>
          </w:p>
        </w:tc>
        <w:tc>
          <w:tcPr>
            <w:tcW w:w="12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F31717">
            <w:pPr>
              <w:jc w:val="center"/>
              <w:rPr>
                <w:rFonts w:ascii="Calibri" w:hAnsi="Calibri" w:eastAsia="Calibri" w:cs="Calibri"/>
                <w:color w:val="000000"/>
              </w:rPr>
            </w:pPr>
            <w:r>
              <w:rPr>
                <w:rFonts w:ascii="Calibri" w:hAnsi="Calibri" w:eastAsia="Calibri" w:cs="Calibri"/>
                <w:color w:val="000000"/>
              </w:rPr>
              <w:t>25.335</w:t>
            </w:r>
          </w:p>
        </w:tc>
      </w:tr>
      <w:tr w14:paraId="7EB072ED">
        <w:tblPrEx>
          <w:tblBorders>
            <w:top w:val="single" w:color="000000" w:sz="4" w:space="0"/>
            <w:left w:val="single" w:color="000000" w:sz="4" w:space="0"/>
            <w:bottom w:val="single" w:color="000000" w:sz="4" w:space="0"/>
            <w:right w:val="none" w:color="auto" w:sz="0" w:space="0"/>
            <w:insideH w:val="single" w:color="000000" w:sz="4" w:space="0"/>
            <w:insideV w:val="none" w:color="auto" w:sz="0" w:space="0"/>
          </w:tblBorders>
          <w:tblCellMar>
            <w:top w:w="55" w:type="dxa"/>
            <w:left w:w="50" w:type="dxa"/>
            <w:bottom w:w="55" w:type="dxa"/>
            <w:right w:w="55" w:type="dxa"/>
          </w:tblCellMar>
        </w:tblPrEx>
        <w:trPr>
          <w:trHeight w:val="630" w:hRule="atLeast"/>
        </w:trPr>
        <w:tc>
          <w:tcPr>
            <w:tcW w:w="1183" w:type="dxa"/>
            <w:tcBorders>
              <w:top w:val="single" w:color="000000" w:sz="4" w:space="0"/>
              <w:left w:val="single" w:color="000000" w:sz="4" w:space="0"/>
              <w:bottom w:val="single" w:color="000000" w:sz="4" w:space="0"/>
            </w:tcBorders>
            <w:shd w:val="clear" w:color="auto" w:fill="auto"/>
            <w:vAlign w:val="center"/>
          </w:tcPr>
          <w:p w14:paraId="7DC0C815">
            <w:pPr>
              <w:widowControl w:val="0"/>
              <w:pBdr>
                <w:top w:val="none" w:color="auto" w:sz="0" w:space="0"/>
                <w:left w:val="none" w:color="auto" w:sz="0" w:space="0"/>
                <w:bottom w:val="none" w:color="auto" w:sz="0" w:space="0"/>
                <w:right w:val="none" w:color="auto" w:sz="0" w:space="0"/>
                <w:between w:val="none" w:color="auto" w:sz="0" w:space="0"/>
              </w:pBdr>
              <w:spacing w:after="160"/>
              <w:jc w:val="center"/>
              <w:rPr>
                <w:rFonts w:ascii="Calibri" w:hAnsi="Calibri" w:eastAsia="Calibri" w:cs="Calibri"/>
                <w:b/>
                <w:color w:val="000000"/>
              </w:rPr>
            </w:pPr>
            <w:r>
              <w:rPr>
                <w:rFonts w:ascii="Calibri" w:hAnsi="Calibri" w:eastAsia="Calibri" w:cs="Calibri"/>
                <w:b/>
                <w:color w:val="000000"/>
              </w:rPr>
              <w:t>3</w:t>
            </w:r>
          </w:p>
        </w:tc>
        <w:tc>
          <w:tcPr>
            <w:tcW w:w="967" w:type="dxa"/>
            <w:tcBorders>
              <w:top w:val="single" w:color="000000" w:sz="4" w:space="0"/>
              <w:left w:val="single" w:color="000000" w:sz="4" w:space="0"/>
              <w:bottom w:val="single" w:color="000000" w:sz="4" w:space="0"/>
            </w:tcBorders>
            <w:shd w:val="clear" w:color="auto" w:fill="auto"/>
            <w:vAlign w:val="center"/>
          </w:tcPr>
          <w:p w14:paraId="67C8B747">
            <w:pPr>
              <w:jc w:val="both"/>
              <w:rPr>
                <w:rFonts w:ascii="Calibri" w:hAnsi="Calibri" w:eastAsia="Calibri" w:cs="Calibri"/>
                <w:b/>
                <w:color w:val="000000"/>
              </w:rPr>
            </w:pPr>
            <w:r>
              <w:rPr>
                <w:rFonts w:ascii="Calibri" w:hAnsi="Calibri" w:eastAsia="Calibri" w:cs="Calibri"/>
                <w:b/>
                <w:color w:val="000000"/>
              </w:rPr>
              <w:t>25089</w:t>
            </w:r>
          </w:p>
        </w:tc>
        <w:tc>
          <w:tcPr>
            <w:tcW w:w="6300" w:type="dxa"/>
            <w:tcBorders>
              <w:top w:val="single" w:color="000000" w:sz="4" w:space="0"/>
              <w:left w:val="single" w:color="000000" w:sz="4" w:space="0"/>
              <w:bottom w:val="single" w:color="000000" w:sz="4" w:space="0"/>
            </w:tcBorders>
            <w:shd w:val="clear" w:color="auto" w:fill="auto"/>
            <w:vAlign w:val="center"/>
          </w:tcPr>
          <w:p w14:paraId="1A2BFD21">
            <w:pPr>
              <w:jc w:val="both"/>
            </w:pPr>
            <w:r>
              <w:rPr>
                <w:rFonts w:ascii="Calibri" w:hAnsi="Calibri" w:eastAsia="Calibri" w:cs="Calibri"/>
              </w:rPr>
              <w:t xml:space="preserve">03 (três) Veículos, </w:t>
            </w:r>
            <w:r>
              <w:rPr>
                <w:rFonts w:ascii="Calibri" w:hAnsi="Calibri" w:eastAsia="Calibri" w:cs="Calibri"/>
                <w:color w:val="000000"/>
              </w:rPr>
              <w:t xml:space="preserve">com ar-condicionado, mínimo de 7 (sete) lugares para passageiros, </w:t>
            </w:r>
            <w:r>
              <w:rPr>
                <w:rFonts w:ascii="Calibri" w:hAnsi="Calibri" w:eastAsia="Calibri" w:cs="Calibri"/>
                <w:b/>
                <w:bCs/>
                <w:color w:val="000000"/>
              </w:rPr>
              <w:t>com ano de fabricação a partir de 2023</w:t>
            </w:r>
            <w:r>
              <w:rPr>
                <w:rFonts w:ascii="Calibri" w:hAnsi="Calibri" w:eastAsia="Calibri" w:cs="Calibri"/>
                <w:color w:val="000000"/>
              </w:rPr>
              <w:t>, cinto de segurança em todos os assentos, motorista para lotação, rastreador, seguro de passageiros, pedágio e combustível.</w:t>
            </w:r>
          </w:p>
        </w:tc>
        <w:tc>
          <w:tcPr>
            <w:tcW w:w="783" w:type="dxa"/>
            <w:tcBorders>
              <w:top w:val="single" w:color="000000" w:sz="4" w:space="0"/>
              <w:left w:val="single" w:color="000000" w:sz="4" w:space="0"/>
              <w:bottom w:val="single" w:color="000000" w:sz="4" w:space="0"/>
            </w:tcBorders>
            <w:shd w:val="clear" w:color="auto" w:fill="auto"/>
            <w:vAlign w:val="center"/>
          </w:tcPr>
          <w:p w14:paraId="249AA8C4">
            <w:pPr>
              <w:jc w:val="center"/>
              <w:rPr>
                <w:rFonts w:ascii="Calibri" w:hAnsi="Calibri" w:eastAsia="Calibri" w:cs="Calibri"/>
                <w:color w:val="000000"/>
              </w:rPr>
            </w:pPr>
            <w:r>
              <w:rPr>
                <w:rFonts w:ascii="Calibri" w:hAnsi="Calibri" w:eastAsia="Calibri" w:cs="Calibri"/>
                <w:color w:val="000000"/>
              </w:rPr>
              <w:t>km</w:t>
            </w:r>
          </w:p>
        </w:tc>
        <w:tc>
          <w:tcPr>
            <w:tcW w:w="12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492F82">
            <w:pPr>
              <w:jc w:val="center"/>
              <w:rPr>
                <w:rFonts w:ascii="Calibri" w:hAnsi="Calibri" w:eastAsia="Calibri" w:cs="Calibri"/>
                <w:color w:val="000000"/>
              </w:rPr>
            </w:pPr>
            <w:r>
              <w:rPr>
                <w:rFonts w:ascii="Calibri" w:hAnsi="Calibri" w:eastAsia="Calibri" w:cs="Calibri"/>
                <w:color w:val="000000"/>
              </w:rPr>
              <w:t>112.674</w:t>
            </w:r>
          </w:p>
        </w:tc>
      </w:tr>
      <w:tr w14:paraId="112BD935">
        <w:tblPrEx>
          <w:tblBorders>
            <w:top w:val="single" w:color="000000" w:sz="4" w:space="0"/>
            <w:left w:val="single" w:color="000000" w:sz="4" w:space="0"/>
            <w:bottom w:val="single" w:color="000000" w:sz="4" w:space="0"/>
            <w:right w:val="none" w:color="auto" w:sz="0" w:space="0"/>
            <w:insideH w:val="single" w:color="000000" w:sz="4" w:space="0"/>
            <w:insideV w:val="none" w:color="auto" w:sz="0" w:space="0"/>
          </w:tblBorders>
          <w:tblCellMar>
            <w:top w:w="55" w:type="dxa"/>
            <w:left w:w="50" w:type="dxa"/>
            <w:bottom w:w="55" w:type="dxa"/>
            <w:right w:w="55" w:type="dxa"/>
          </w:tblCellMar>
        </w:tblPrEx>
        <w:trPr>
          <w:trHeight w:val="345" w:hRule="atLeast"/>
        </w:trPr>
        <w:tc>
          <w:tcPr>
            <w:tcW w:w="10483" w:type="dxa"/>
            <w:gridSpan w:val="5"/>
            <w:tcBorders>
              <w:top w:val="single" w:color="000000" w:sz="4" w:space="0"/>
              <w:left w:val="single" w:color="000000" w:sz="4" w:space="0"/>
              <w:bottom w:val="single" w:color="000000" w:sz="4" w:space="0"/>
              <w:right w:val="single" w:color="000000" w:sz="4" w:space="0"/>
            </w:tcBorders>
            <w:shd w:val="clear" w:color="auto" w:fill="B2B2B2"/>
            <w:vAlign w:val="center"/>
          </w:tcPr>
          <w:p w14:paraId="5235F318">
            <w:pPr>
              <w:widowControl w:val="0"/>
              <w:pBdr>
                <w:top w:val="none" w:color="auto" w:sz="0" w:space="0"/>
                <w:left w:val="none" w:color="auto" w:sz="0" w:space="0"/>
                <w:bottom w:val="none" w:color="auto" w:sz="0" w:space="0"/>
                <w:right w:val="none" w:color="auto" w:sz="0" w:space="0"/>
                <w:between w:val="none" w:color="auto" w:sz="0" w:space="0"/>
              </w:pBdr>
              <w:jc w:val="center"/>
              <w:rPr>
                <w:rFonts w:ascii="Calibri" w:hAnsi="Calibri" w:eastAsia="Calibri" w:cs="Calibri"/>
                <w:b/>
                <w:color w:val="000000"/>
              </w:rPr>
            </w:pPr>
            <w:r>
              <w:rPr>
                <w:rFonts w:ascii="Calibri" w:hAnsi="Calibri" w:eastAsia="Calibri" w:cs="Calibri"/>
                <w:b/>
                <w:color w:val="000000"/>
              </w:rPr>
              <w:t>LOTE 2</w:t>
            </w:r>
          </w:p>
          <w:p w14:paraId="7ABBC970">
            <w:pPr>
              <w:widowControl w:val="0"/>
              <w:pBdr>
                <w:top w:val="none" w:color="auto" w:sz="0" w:space="0"/>
                <w:left w:val="none" w:color="auto" w:sz="0" w:space="0"/>
                <w:bottom w:val="none" w:color="auto" w:sz="0" w:space="0"/>
                <w:right w:val="none" w:color="auto" w:sz="0" w:space="0"/>
                <w:between w:val="none" w:color="auto" w:sz="0" w:space="0"/>
              </w:pBdr>
              <w:jc w:val="center"/>
              <w:rPr>
                <w:rFonts w:ascii="Calibri" w:hAnsi="Calibri" w:eastAsia="Calibri" w:cs="Calibri"/>
                <w:b/>
                <w:color w:val="000000"/>
              </w:rPr>
            </w:pPr>
            <w:r>
              <w:rPr>
                <w:rFonts w:ascii="Calibri" w:hAnsi="Calibri" w:eastAsia="Calibri" w:cs="Calibri"/>
                <w:b/>
                <w:color w:val="000000"/>
              </w:rPr>
              <w:t>SAÚDE AUDITIVA</w:t>
            </w:r>
          </w:p>
        </w:tc>
      </w:tr>
      <w:tr w14:paraId="41E140A6">
        <w:tblPrEx>
          <w:tblBorders>
            <w:top w:val="single" w:color="000000" w:sz="4" w:space="0"/>
            <w:left w:val="single" w:color="000000" w:sz="4" w:space="0"/>
            <w:bottom w:val="single" w:color="000000" w:sz="4" w:space="0"/>
            <w:right w:val="none" w:color="auto" w:sz="0" w:space="0"/>
            <w:insideH w:val="single" w:color="000000" w:sz="4" w:space="0"/>
            <w:insideV w:val="none" w:color="auto" w:sz="0" w:space="0"/>
          </w:tblBorders>
          <w:tblCellMar>
            <w:top w:w="55" w:type="dxa"/>
            <w:left w:w="50" w:type="dxa"/>
            <w:bottom w:w="55" w:type="dxa"/>
            <w:right w:w="55" w:type="dxa"/>
          </w:tblCellMar>
        </w:tblPrEx>
        <w:trPr>
          <w:trHeight w:val="345" w:hRule="atLeast"/>
        </w:trPr>
        <w:tc>
          <w:tcPr>
            <w:tcW w:w="1183" w:type="dxa"/>
            <w:tcBorders>
              <w:top w:val="single" w:color="000000" w:sz="4" w:space="0"/>
              <w:left w:val="single" w:color="000000" w:sz="4" w:space="0"/>
              <w:bottom w:val="single" w:color="000000" w:sz="4" w:space="0"/>
            </w:tcBorders>
            <w:shd w:val="clear" w:color="auto" w:fill="auto"/>
            <w:vAlign w:val="center"/>
          </w:tcPr>
          <w:p w14:paraId="5A38821F">
            <w:pPr>
              <w:jc w:val="center"/>
              <w:rPr>
                <w:rFonts w:ascii="Calibri" w:hAnsi="Calibri" w:eastAsia="Calibri" w:cs="Calibri"/>
                <w:b/>
                <w:color w:val="000000"/>
              </w:rPr>
            </w:pPr>
            <w:r>
              <w:rPr>
                <w:rFonts w:ascii="Calibri" w:hAnsi="Calibri" w:eastAsia="Calibri" w:cs="Calibri"/>
                <w:b/>
                <w:color w:val="000000"/>
              </w:rPr>
              <w:t>4</w:t>
            </w:r>
          </w:p>
        </w:tc>
        <w:tc>
          <w:tcPr>
            <w:tcW w:w="967" w:type="dxa"/>
            <w:tcBorders>
              <w:top w:val="single" w:color="000000" w:sz="4" w:space="0"/>
              <w:left w:val="single" w:color="000000" w:sz="4" w:space="0"/>
              <w:bottom w:val="single" w:color="000000" w:sz="4" w:space="0"/>
            </w:tcBorders>
            <w:shd w:val="clear" w:color="auto" w:fill="auto"/>
            <w:vAlign w:val="center"/>
          </w:tcPr>
          <w:p w14:paraId="44E4BE1F">
            <w:pPr>
              <w:jc w:val="center"/>
              <w:rPr>
                <w:rFonts w:ascii="Calibri" w:hAnsi="Calibri" w:eastAsia="Calibri" w:cs="Calibri"/>
                <w:b/>
                <w:color w:val="000000"/>
              </w:rPr>
            </w:pPr>
            <w:r>
              <w:rPr>
                <w:rFonts w:ascii="Calibri" w:hAnsi="Calibri" w:eastAsia="Calibri" w:cs="Calibri"/>
                <w:b/>
                <w:color w:val="000000"/>
              </w:rPr>
              <w:t>25089</w:t>
            </w:r>
          </w:p>
        </w:tc>
        <w:tc>
          <w:tcPr>
            <w:tcW w:w="6300" w:type="dxa"/>
            <w:tcBorders>
              <w:top w:val="single" w:color="000000" w:sz="4" w:space="0"/>
              <w:left w:val="single" w:color="000000" w:sz="4" w:space="0"/>
              <w:bottom w:val="single" w:color="000000" w:sz="4" w:space="0"/>
            </w:tcBorders>
            <w:shd w:val="clear" w:color="auto" w:fill="auto"/>
            <w:vAlign w:val="center"/>
          </w:tcPr>
          <w:p w14:paraId="165E8375">
            <w:pPr>
              <w:jc w:val="both"/>
            </w:pPr>
            <w:r>
              <w:rPr>
                <w:rFonts w:ascii="Calibri" w:hAnsi="Calibri" w:eastAsia="Calibri" w:cs="Calibri"/>
                <w:color w:val="000000"/>
              </w:rPr>
              <w:t xml:space="preserve">01 (um) Veículo para transporte de passageiros, em boas condições de conservação, com ar-condicionado, mínimo de 22 (vinte e dois) lugares para passageiros, </w:t>
            </w:r>
            <w:r>
              <w:rPr>
                <w:rFonts w:ascii="Calibri" w:hAnsi="Calibri" w:eastAsia="Calibri" w:cs="Calibri"/>
                <w:b/>
                <w:bCs/>
                <w:color w:val="000000"/>
              </w:rPr>
              <w:t>com ano de fabricação a partir de 2013</w:t>
            </w:r>
            <w:r>
              <w:rPr>
                <w:rFonts w:ascii="Calibri" w:hAnsi="Calibri" w:eastAsia="Calibri" w:cs="Calibri"/>
                <w:color w:val="000000"/>
              </w:rPr>
              <w:t>, cadeira reclinável, cinto de segurança em todos os assentos, motorista para lotação, e acessibilidade para deficiente físico, caso seja necessário, pedágio e combustível.</w:t>
            </w:r>
          </w:p>
        </w:tc>
        <w:tc>
          <w:tcPr>
            <w:tcW w:w="783" w:type="dxa"/>
            <w:tcBorders>
              <w:top w:val="single" w:color="000000" w:sz="4" w:space="0"/>
              <w:left w:val="single" w:color="000000" w:sz="4" w:space="0"/>
              <w:bottom w:val="single" w:color="000000" w:sz="4" w:space="0"/>
            </w:tcBorders>
            <w:shd w:val="clear" w:color="auto" w:fill="auto"/>
            <w:vAlign w:val="center"/>
          </w:tcPr>
          <w:p w14:paraId="42E5CAF6">
            <w:pPr>
              <w:jc w:val="center"/>
              <w:rPr>
                <w:rFonts w:ascii="Calibri" w:hAnsi="Calibri" w:eastAsia="Calibri" w:cs="Calibri"/>
                <w:color w:val="000000"/>
              </w:rPr>
            </w:pPr>
            <w:r>
              <w:rPr>
                <w:rFonts w:ascii="Calibri" w:hAnsi="Calibri" w:eastAsia="Calibri" w:cs="Calibri"/>
                <w:color w:val="000000"/>
              </w:rPr>
              <w:t>Km</w:t>
            </w:r>
          </w:p>
        </w:tc>
        <w:tc>
          <w:tcPr>
            <w:tcW w:w="12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A826B2">
            <w:pPr>
              <w:jc w:val="center"/>
              <w:rPr>
                <w:rFonts w:ascii="Calibri" w:hAnsi="Calibri" w:eastAsia="Calibri" w:cs="Calibri"/>
                <w:color w:val="000000"/>
              </w:rPr>
            </w:pPr>
            <w:r>
              <w:rPr>
                <w:rFonts w:ascii="Calibri" w:hAnsi="Calibri" w:eastAsia="Calibri" w:cs="Calibri"/>
                <w:color w:val="000000"/>
              </w:rPr>
              <w:t>54.206</w:t>
            </w:r>
          </w:p>
        </w:tc>
      </w:tr>
    </w:tbl>
    <w:p w14:paraId="7979ECCE">
      <w:pPr>
        <w:widowControl w:val="0"/>
        <w:pBdr>
          <w:top w:val="none" w:color="auto" w:sz="0" w:space="0"/>
          <w:left w:val="none" w:color="auto" w:sz="0" w:space="0"/>
          <w:bottom w:val="none" w:color="auto" w:sz="0" w:space="0"/>
          <w:right w:val="none" w:color="auto" w:sz="0" w:space="0"/>
          <w:between w:val="none" w:color="auto" w:sz="0" w:space="0"/>
        </w:pBdr>
        <w:tabs>
          <w:tab w:val="left" w:pos="450"/>
        </w:tabs>
        <w:spacing w:after="200" w:line="276" w:lineRule="auto"/>
        <w:ind w:left="567"/>
        <w:rPr>
          <w:rFonts w:ascii="Calibri" w:hAnsi="Calibri" w:eastAsia="Calibri" w:cs="Calibri"/>
          <w:b/>
        </w:rPr>
      </w:pPr>
    </w:p>
    <w:p w14:paraId="557E8622">
      <w:pPr>
        <w:widowControl w:val="0"/>
        <w:pBdr>
          <w:top w:val="none" w:color="auto" w:sz="0" w:space="0"/>
          <w:left w:val="none" w:color="auto" w:sz="0" w:space="0"/>
          <w:bottom w:val="none" w:color="auto" w:sz="0" w:space="0"/>
          <w:right w:val="none" w:color="auto" w:sz="0" w:space="0"/>
          <w:between w:val="none" w:color="auto" w:sz="0" w:space="0"/>
        </w:pBdr>
        <w:tabs>
          <w:tab w:val="left" w:pos="450"/>
        </w:tabs>
        <w:spacing w:after="200" w:line="276" w:lineRule="auto"/>
        <w:ind w:left="567"/>
      </w:pPr>
      <w:r>
        <w:rPr>
          <w:rFonts w:ascii="Calibri" w:hAnsi="Calibri" w:eastAsia="Calibri" w:cs="Calibri"/>
          <w:b/>
        </w:rPr>
        <w:t>1.7.</w:t>
      </w:r>
      <w:r>
        <w:rPr>
          <w:rFonts w:ascii="Calibri" w:hAnsi="Calibri" w:eastAsia="Calibri" w:cs="Calibri"/>
        </w:rPr>
        <w:t xml:space="preserve"> O quantitativo acima foi baseado na requisição da Unidade de Saúde que será contemplada com o objeto do presente processo.</w:t>
      </w:r>
    </w:p>
    <w:p w14:paraId="71ECA462">
      <w:pPr>
        <w:widowControl w:val="0"/>
        <w:pBdr>
          <w:top w:val="none" w:color="auto" w:sz="0" w:space="0"/>
          <w:left w:val="none" w:color="auto" w:sz="0" w:space="0"/>
          <w:bottom w:val="none" w:color="auto" w:sz="0" w:space="0"/>
          <w:right w:val="none" w:color="auto" w:sz="0" w:space="0"/>
          <w:between w:val="none" w:color="auto" w:sz="0" w:space="0"/>
        </w:pBdr>
        <w:tabs>
          <w:tab w:val="left" w:pos="450"/>
        </w:tabs>
        <w:spacing w:after="200" w:line="276" w:lineRule="auto"/>
        <w:ind w:left="567"/>
      </w:pPr>
      <w:r>
        <w:rPr>
          <w:rFonts w:ascii="Calibri" w:hAnsi="Calibri" w:eastAsia="Calibri" w:cs="Calibri"/>
          <w:b/>
        </w:rPr>
        <w:t xml:space="preserve">1.8. </w:t>
      </w:r>
      <w:r>
        <w:rPr>
          <w:rFonts w:ascii="Calibri" w:hAnsi="Calibri" w:eastAsia="Calibri" w:cs="Calibri"/>
        </w:rPr>
        <w:t>O quantitativo foi estimado de acordo com as viagens realizadas nos anos anteriores, quantidades de pacientes, aumento de demanda, destinos determinados e levantamento referente a quilometragem necessária por dia de acordo com os itinerários, conforme informado pelas Unidades Requisitantes nas Requisições do serviço e referem-se a estimativa para período de 1 (um) ano.</w:t>
      </w:r>
    </w:p>
    <w:p w14:paraId="1E6B423C">
      <w:pPr>
        <w:pBdr>
          <w:top w:val="none" w:color="auto" w:sz="0" w:space="0"/>
          <w:left w:val="none" w:color="auto" w:sz="0" w:space="0"/>
          <w:bottom w:val="none" w:color="auto" w:sz="0" w:space="0"/>
          <w:right w:val="none" w:color="auto" w:sz="0" w:space="0"/>
          <w:between w:val="none" w:color="auto" w:sz="0" w:space="0"/>
        </w:pBdr>
        <w:spacing w:after="160" w:line="276" w:lineRule="auto"/>
        <w:ind w:left="567"/>
        <w:jc w:val="both"/>
      </w:pPr>
      <w:r>
        <w:rPr>
          <w:rFonts w:ascii="Calibri" w:hAnsi="Calibri" w:eastAsia="Calibri" w:cs="Calibri"/>
          <w:b/>
        </w:rPr>
        <w:t>1.9.</w:t>
      </w:r>
      <w:r>
        <w:rPr>
          <w:rFonts w:ascii="Calibri" w:hAnsi="Calibri" w:eastAsia="Calibri" w:cs="Calibri"/>
        </w:rPr>
        <w:t xml:space="preserve"> A contratação de empresa especializada na prestação de serviço de transporte de passageiros, nas condições e especificações contidas neste Termo de Referência, representa economia, segurança e rapidez na prestação do serviço.</w:t>
      </w:r>
    </w:p>
    <w:p w14:paraId="13D8AA60">
      <w:pPr>
        <w:pBdr>
          <w:top w:val="none" w:color="auto" w:sz="0" w:space="0"/>
          <w:left w:val="none" w:color="auto" w:sz="0" w:space="0"/>
          <w:bottom w:val="none" w:color="auto" w:sz="0" w:space="0"/>
          <w:right w:val="none" w:color="auto" w:sz="0" w:space="0"/>
          <w:between w:val="none" w:color="auto" w:sz="0" w:space="0"/>
        </w:pBdr>
        <w:spacing w:after="160" w:line="276" w:lineRule="auto"/>
        <w:ind w:left="567"/>
        <w:jc w:val="both"/>
      </w:pPr>
      <w:r>
        <w:rPr>
          <w:rFonts w:ascii="Calibri" w:hAnsi="Calibri" w:eastAsia="Calibri" w:cs="Calibri"/>
          <w:b/>
        </w:rPr>
        <w:t xml:space="preserve">1.10. </w:t>
      </w:r>
      <w:r>
        <w:rPr>
          <w:rFonts w:ascii="Calibri" w:hAnsi="Calibri" w:eastAsia="Calibri" w:cs="Calibri"/>
        </w:rPr>
        <w:t>Os elementos técnicos descritos neste Termo de Referência são os mínimos necessários para assegurar que a contratação se dê de forma satisfatória, com as mínimas condições técnicas e de qualidade exigidas, e, ainda, assegurar o gasto racional dos recursos públicos.</w:t>
      </w:r>
    </w:p>
    <w:p w14:paraId="7A0CEFA6">
      <w:pPr>
        <w:pBdr>
          <w:top w:val="none" w:color="auto" w:sz="0" w:space="0"/>
          <w:left w:val="none" w:color="auto" w:sz="0" w:space="0"/>
          <w:bottom w:val="none" w:color="auto" w:sz="0" w:space="0"/>
          <w:right w:val="none" w:color="auto" w:sz="0" w:space="0"/>
          <w:between w:val="none" w:color="auto" w:sz="0" w:space="0"/>
        </w:pBdr>
        <w:spacing w:after="160" w:line="276" w:lineRule="auto"/>
        <w:ind w:left="567"/>
        <w:jc w:val="both"/>
      </w:pPr>
      <w:r>
        <w:rPr>
          <w:rFonts w:ascii="Calibri" w:hAnsi="Calibri" w:eastAsia="Calibri" w:cs="Calibri"/>
          <w:b/>
        </w:rPr>
        <w:t>1.11.</w:t>
      </w:r>
      <w:r>
        <w:rPr>
          <w:rFonts w:ascii="Calibri" w:hAnsi="Calibri" w:eastAsia="Calibri" w:cs="Calibri"/>
        </w:rPr>
        <w:t xml:space="preserve"> </w:t>
      </w:r>
      <w:r>
        <w:rPr>
          <w:rFonts w:ascii="Calibri" w:hAnsi="Calibri" w:eastAsia="Calibri" w:cs="Calibri"/>
          <w:color w:val="222222"/>
        </w:rPr>
        <w:t>O objeto desta contratação não se enquadra como sendo bem de luxo, conforme Decreto Municipal nº 1746 de 2022.</w:t>
      </w:r>
    </w:p>
    <w:p w14:paraId="5D52BE25">
      <w:pPr>
        <w:pBdr>
          <w:top w:val="none" w:color="auto" w:sz="0" w:space="0"/>
          <w:left w:val="none" w:color="auto" w:sz="0" w:space="0"/>
          <w:bottom w:val="none" w:color="auto" w:sz="0" w:space="0"/>
          <w:right w:val="none" w:color="auto" w:sz="0" w:space="0"/>
          <w:between w:val="none" w:color="auto" w:sz="0" w:space="0"/>
        </w:pBdr>
        <w:spacing w:after="200" w:line="276" w:lineRule="auto"/>
        <w:ind w:left="567"/>
        <w:jc w:val="both"/>
      </w:pPr>
      <w:r>
        <w:rPr>
          <w:rFonts w:ascii="Calibri" w:hAnsi="Calibri" w:eastAsia="Calibri" w:cs="Calibri"/>
          <w:b/>
        </w:rPr>
        <w:t xml:space="preserve">1.12. </w:t>
      </w:r>
      <w:r>
        <w:rPr>
          <w:rFonts w:ascii="Calibri" w:hAnsi="Calibri" w:eastAsia="Calibri" w:cs="Calibri"/>
        </w:rPr>
        <w:t>A Secretaria Municipal de Saúde de Nova Friburgo realiza anualmente licitações para contratação de serviços que visam à composição da sua estrutura, com a devida previsão dos materiais nelas utilizados.</w:t>
      </w:r>
    </w:p>
    <w:p w14:paraId="4A55819C">
      <w:pPr>
        <w:pBdr>
          <w:top w:val="none" w:color="auto" w:sz="0" w:space="0"/>
          <w:left w:val="none" w:color="auto" w:sz="0" w:space="0"/>
          <w:bottom w:val="none" w:color="auto" w:sz="0" w:space="0"/>
          <w:right w:val="none" w:color="auto" w:sz="0" w:space="0"/>
          <w:between w:val="none" w:color="auto" w:sz="0" w:space="0"/>
        </w:pBdr>
        <w:spacing w:after="200" w:line="276" w:lineRule="auto"/>
        <w:ind w:left="567"/>
        <w:jc w:val="both"/>
      </w:pPr>
      <w:r>
        <w:rPr>
          <w:rFonts w:ascii="Calibri" w:hAnsi="Calibri" w:eastAsia="Calibri" w:cs="Calibri"/>
          <w:b/>
          <w:color w:val="000000"/>
        </w:rPr>
        <w:t>1.13. Os serviços a serem contratados são caracterizados como serviços comuns e continuados, haja vista que os padrões de desempenho, qualidade e todas as características gerais e específicas de suas prestações são as usuais do mercado e passíveis de descrições sucintas, podendo, portanto, serem licitados por meio do Pregão Eletrônico.</w:t>
      </w:r>
    </w:p>
    <w:p w14:paraId="4D5A144A">
      <w:pPr>
        <w:pBdr>
          <w:top w:val="none" w:color="auto" w:sz="0" w:space="0"/>
          <w:left w:val="none" w:color="auto" w:sz="0" w:space="0"/>
          <w:bottom w:val="none" w:color="auto" w:sz="0" w:space="0"/>
          <w:right w:val="none" w:color="auto" w:sz="0" w:space="0"/>
          <w:between w:val="none" w:color="auto" w:sz="0" w:space="0"/>
        </w:pBdr>
        <w:spacing w:after="200" w:line="276" w:lineRule="auto"/>
        <w:ind w:left="567"/>
        <w:jc w:val="both"/>
      </w:pPr>
      <w:r>
        <w:rPr>
          <w:rFonts w:ascii="Calibri" w:hAnsi="Calibri" w:eastAsia="Calibri" w:cs="Calibri"/>
          <w:b/>
          <w:color w:val="000000"/>
        </w:rPr>
        <w:t xml:space="preserve">1.14. </w:t>
      </w:r>
      <w:r>
        <w:rPr>
          <w:rFonts w:ascii="Calibri" w:hAnsi="Calibri" w:eastAsia="Calibri" w:cs="Calibri"/>
          <w:b/>
          <w:highlight w:val="white"/>
        </w:rPr>
        <w:t>O serviço é enquadrado como continuado tendo em vista que visa atender à necessidade pública de forma permanente e contínua, por mais de um exercício financeiro, assegurando o funcionamento das atividades nas Unidades de saúde, de modo que sua interrupção poderá comprometer a prestação de um serviço público ou o cumprimento de sua missão institucional, sendo a vigência plurianual mais vantajosa. Trata-se de serviço essencial e contínuo.</w:t>
      </w:r>
    </w:p>
    <w:p w14:paraId="13C933D3">
      <w:pPr>
        <w:pBdr>
          <w:top w:val="none" w:color="auto" w:sz="0" w:space="0"/>
          <w:left w:val="none" w:color="auto" w:sz="0" w:space="0"/>
          <w:bottom w:val="none" w:color="auto" w:sz="0" w:space="0"/>
          <w:right w:val="none" w:color="auto" w:sz="0" w:space="0"/>
          <w:between w:val="none" w:color="auto" w:sz="0" w:space="0"/>
        </w:pBdr>
        <w:spacing w:after="120" w:line="276" w:lineRule="auto"/>
        <w:rPr>
          <w:rFonts w:ascii="Calibri" w:hAnsi="Calibri" w:eastAsia="Calibri" w:cs="Calibri"/>
        </w:rPr>
      </w:pPr>
    </w:p>
    <w:p w14:paraId="28D5F06F">
      <w:pPr>
        <w:numPr>
          <w:ilvl w:val="0"/>
          <w:numId w:val="1"/>
        </w:numPr>
        <w:spacing w:line="276" w:lineRule="auto"/>
        <w:ind w:firstLine="0"/>
        <w:jc w:val="both"/>
        <w:rPr>
          <w:color w:val="000000"/>
          <w:u w:val="single"/>
        </w:rPr>
      </w:pPr>
      <w:r>
        <w:rPr>
          <w:rFonts w:ascii="Calibri" w:hAnsi="Calibri" w:eastAsia="Calibri" w:cs="Calibri"/>
          <w:b/>
          <w:color w:val="000000"/>
          <w:u w:val="single"/>
        </w:rPr>
        <w:t>FUNDAMENTAÇÃO E DESCRIÇÃO DA NECESSIDADE DA CONTRATAÇÃO</w:t>
      </w:r>
    </w:p>
    <w:p w14:paraId="32759071">
      <w:pPr>
        <w:pBdr>
          <w:top w:val="none" w:color="auto" w:sz="0" w:space="0"/>
          <w:left w:val="none" w:color="auto" w:sz="0" w:space="0"/>
          <w:bottom w:val="none" w:color="auto" w:sz="0" w:space="0"/>
          <w:right w:val="none" w:color="auto" w:sz="0" w:space="0"/>
          <w:between w:val="none" w:color="auto" w:sz="0" w:space="0"/>
        </w:pBdr>
        <w:tabs>
          <w:tab w:val="left" w:pos="567"/>
        </w:tabs>
        <w:spacing w:line="276" w:lineRule="auto"/>
        <w:ind w:left="360"/>
        <w:jc w:val="both"/>
        <w:rPr>
          <w:rFonts w:ascii="Calibri" w:hAnsi="Calibri" w:eastAsia="Calibri" w:cs="Calibri"/>
          <w:b/>
          <w:color w:val="000000"/>
          <w:u w:val="single"/>
        </w:rPr>
      </w:pPr>
    </w:p>
    <w:p w14:paraId="633308C7">
      <w:pPr>
        <w:numPr>
          <w:ilvl w:val="1"/>
          <w:numId w:val="1"/>
        </w:numPr>
        <w:pBdr>
          <w:top w:val="none" w:color="auto" w:sz="0" w:space="0"/>
          <w:left w:val="none" w:color="auto" w:sz="0" w:space="0"/>
          <w:bottom w:val="none" w:color="auto" w:sz="0" w:space="0"/>
          <w:right w:val="none" w:color="auto" w:sz="0" w:space="0"/>
          <w:between w:val="none" w:color="auto" w:sz="0" w:space="0"/>
        </w:pBdr>
        <w:spacing w:line="276" w:lineRule="auto"/>
        <w:ind w:left="1134" w:hanging="567"/>
        <w:jc w:val="both"/>
      </w:pPr>
      <w:r>
        <w:rPr>
          <w:rFonts w:ascii="Calibri" w:hAnsi="Calibri" w:eastAsia="Calibri" w:cs="Calibri"/>
          <w:b/>
        </w:rPr>
        <w:t>A contratação em tela tem o objetivo de melhor atendimento aos usuários da Rede Municipal de Saúde de Nova Friburgo tendo como principal objetivo transportar com eficiência e segurança os pacientes do SUS.</w:t>
      </w:r>
    </w:p>
    <w:p w14:paraId="37E4B04E">
      <w:pPr>
        <w:numPr>
          <w:ilvl w:val="1"/>
          <w:numId w:val="1"/>
        </w:numPr>
        <w:spacing w:line="276" w:lineRule="auto"/>
        <w:ind w:left="1134" w:hanging="567"/>
        <w:jc w:val="both"/>
      </w:pPr>
      <w:bookmarkStart w:id="3" w:name="na5cjqxr5wxf" w:colFirst="0" w:colLast="0"/>
      <w:bookmarkEnd w:id="3"/>
      <w:r>
        <w:rPr>
          <w:rFonts w:ascii="Calibri" w:hAnsi="Calibri" w:eastAsia="Calibri" w:cs="Calibri"/>
          <w:b/>
          <w:color w:val="000000"/>
        </w:rPr>
        <w:t>O serviço em apreço justifica-se por sua essencialidade,</w:t>
      </w:r>
      <w:r>
        <w:rPr>
          <w:rFonts w:ascii="Calibri" w:hAnsi="Calibri" w:eastAsia="Calibri" w:cs="Calibri"/>
          <w:b/>
        </w:rPr>
        <w:t xml:space="preserve"> devido ao fato da Secretaria Municipal de Saúde não possuir na sua frota veículos que atendam a demanda pretendida</w:t>
      </w:r>
    </w:p>
    <w:p w14:paraId="5B4C7D65">
      <w:pPr>
        <w:spacing w:line="276" w:lineRule="auto"/>
        <w:ind w:left="1134" w:hanging="567"/>
        <w:jc w:val="both"/>
        <w:rPr>
          <w:rFonts w:ascii="Calibri" w:hAnsi="Calibri" w:eastAsia="Calibri" w:cs="Calibri"/>
          <w:b/>
        </w:rPr>
      </w:pPr>
    </w:p>
    <w:p w14:paraId="20737C76">
      <w:pPr>
        <w:numPr>
          <w:ilvl w:val="1"/>
          <w:numId w:val="1"/>
        </w:numPr>
        <w:spacing w:line="276" w:lineRule="auto"/>
        <w:ind w:left="1134" w:hanging="567"/>
        <w:jc w:val="both"/>
      </w:pPr>
      <w:r>
        <w:rPr>
          <w:rFonts w:ascii="Calibri" w:hAnsi="Calibri" w:eastAsia="Calibri" w:cs="Calibri"/>
          <w:b/>
        </w:rPr>
        <w:t>O Tratamento Fora de Domicílio – TFD –, instituído pela Portaria n.º 55 da Secretaria de Assistência à Saúde – Ministério da Saúde –, é um instrumento legal que visa garantir, o deslocamento de usuários do SUS para outro município ou estado da federação, quando o atendimento de saúde a ser prestado pelo município de origem não dispuser do tratamento necessário ou esgotados todos os meios de tratamento.</w:t>
      </w:r>
    </w:p>
    <w:p w14:paraId="097A7C82">
      <w:pPr>
        <w:spacing w:line="276" w:lineRule="auto"/>
        <w:ind w:left="1134" w:hanging="567"/>
        <w:jc w:val="both"/>
        <w:rPr>
          <w:rFonts w:ascii="Calibri" w:hAnsi="Calibri" w:eastAsia="Calibri" w:cs="Calibri"/>
          <w:b/>
        </w:rPr>
      </w:pPr>
    </w:p>
    <w:p w14:paraId="3B073F33">
      <w:pPr>
        <w:numPr>
          <w:ilvl w:val="1"/>
          <w:numId w:val="1"/>
        </w:numPr>
        <w:spacing w:line="276" w:lineRule="auto"/>
        <w:ind w:left="1134" w:hanging="567"/>
        <w:jc w:val="both"/>
      </w:pPr>
      <w:r>
        <w:rPr>
          <w:rFonts w:ascii="Calibri" w:hAnsi="Calibri" w:eastAsia="Calibri" w:cs="Calibri"/>
          <w:b/>
        </w:rPr>
        <w:t>O transporte do Programa Saúde Auditiva compreende-se no encaminhamento de pacientes para serem atendidos no Prosa Natividade, que é a referência para atendimento de média e alta complexidade, para realização de avaliação, protetização (quando necessário) e posterior acompanhamento dos mesmos.</w:t>
      </w:r>
    </w:p>
    <w:p w14:paraId="2010554E">
      <w:pPr>
        <w:spacing w:line="276" w:lineRule="auto"/>
        <w:ind w:left="1134" w:hanging="567"/>
        <w:jc w:val="both"/>
        <w:rPr>
          <w:rFonts w:ascii="Calibri" w:hAnsi="Calibri" w:eastAsia="Calibri" w:cs="Calibri"/>
          <w:b/>
        </w:rPr>
      </w:pPr>
    </w:p>
    <w:p w14:paraId="2DA559A5">
      <w:pPr>
        <w:spacing w:line="276" w:lineRule="auto"/>
        <w:ind w:left="1134" w:hanging="567"/>
        <w:jc w:val="both"/>
        <w:rPr>
          <w:rFonts w:ascii="Calibri" w:hAnsi="Calibri" w:eastAsia="Calibri" w:cs="Calibri"/>
          <w:b/>
          <w:sz w:val="4"/>
          <w:szCs w:val="4"/>
        </w:rPr>
      </w:pPr>
    </w:p>
    <w:p w14:paraId="3B6CCD48">
      <w:pPr>
        <w:numPr>
          <w:ilvl w:val="1"/>
          <w:numId w:val="1"/>
        </w:numPr>
        <w:spacing w:line="276" w:lineRule="auto"/>
        <w:ind w:left="1134" w:hanging="567"/>
        <w:jc w:val="both"/>
      </w:pPr>
      <w:r>
        <w:rPr>
          <w:rFonts w:ascii="Calibri" w:hAnsi="Calibri" w:eastAsia="Calibri" w:cs="Calibri"/>
          <w:b/>
        </w:rPr>
        <w:t>Não obstante a relevância desses procedimentos para garantir a todos os munícipes o acesso universal aos serviços de saúde, a administração pública deve dedicar-se, incessantemente, à redução do risco de doença e de outros agravos e ao acesso universal e igualitário às ações e serviços para promoção, proteção e recuperação da saúde.</w:t>
      </w:r>
    </w:p>
    <w:p w14:paraId="580C21CA">
      <w:pPr>
        <w:spacing w:line="276" w:lineRule="auto"/>
        <w:ind w:left="1134"/>
        <w:jc w:val="both"/>
        <w:rPr>
          <w:rFonts w:ascii="Calibri" w:hAnsi="Calibri" w:eastAsia="Calibri" w:cs="Calibri"/>
          <w:b/>
        </w:rPr>
      </w:pPr>
    </w:p>
    <w:p w14:paraId="64792C08">
      <w:pPr>
        <w:numPr>
          <w:ilvl w:val="1"/>
          <w:numId w:val="1"/>
        </w:numPr>
        <w:spacing w:line="276" w:lineRule="auto"/>
        <w:ind w:left="1134" w:hanging="567"/>
        <w:jc w:val="both"/>
      </w:pPr>
      <w:r>
        <w:rPr>
          <w:rFonts w:ascii="Calibri" w:hAnsi="Calibri" w:eastAsia="Calibri" w:cs="Calibri"/>
          <w:b/>
        </w:rPr>
        <w:t>Nesse aspecto, em missão de ampliar e viabilizar o acesso dos usuários do Sistema Único de Saúde – SUS –, às ações e serviços públicos de saúde, sobretudo, no tocante ao Tratamento Fora do Domicílio, oferecendo-lhes comodidade no deslocamento de suas residências ao município de destino, a Secretaria Municipal de Saúde oferece o benefício, dentre outras formas, através do fornecimento do serviço de transporte para atendimento aos pacientes que necessitem de assistência médico-hospitalar.</w:t>
      </w:r>
    </w:p>
    <w:p w14:paraId="179B0D18">
      <w:pPr>
        <w:spacing w:line="276" w:lineRule="auto"/>
        <w:ind w:left="1134"/>
        <w:jc w:val="both"/>
        <w:rPr>
          <w:rFonts w:ascii="Calibri" w:hAnsi="Calibri" w:eastAsia="Calibri" w:cs="Calibri"/>
        </w:rPr>
      </w:pPr>
    </w:p>
    <w:p w14:paraId="3252118F">
      <w:pPr>
        <w:numPr>
          <w:ilvl w:val="1"/>
          <w:numId w:val="1"/>
        </w:numPr>
        <w:pBdr>
          <w:top w:val="none" w:color="auto" w:sz="0" w:space="0"/>
          <w:left w:val="none" w:color="auto" w:sz="0" w:space="0"/>
          <w:bottom w:val="none" w:color="auto" w:sz="0" w:space="0"/>
          <w:right w:val="none" w:color="auto" w:sz="0" w:space="0"/>
          <w:between w:val="none" w:color="auto" w:sz="0" w:space="0"/>
        </w:pBdr>
        <w:spacing w:line="276" w:lineRule="auto"/>
        <w:ind w:left="1134" w:hanging="567"/>
        <w:jc w:val="both"/>
      </w:pPr>
      <w:r>
        <w:rPr>
          <w:rFonts w:ascii="Calibri" w:hAnsi="Calibri" w:eastAsia="Calibri" w:cs="Calibri"/>
          <w:b/>
        </w:rPr>
        <w:t>A opção pelo Sistema de Registro de Preço – SRP tem como um de seus objetivos principais o princípio da Economicidade, que em termos práticos significa ganhos reais na economia de recursos financeiros, uma vez que a contratação poderá ser gradativa, de acordo com a necessidade da Administração, sendo o quantitativo estimado conforme tabela acostada aos autos elaborada pelo Requisitante.</w:t>
      </w:r>
    </w:p>
    <w:p w14:paraId="11786B80">
      <w:pPr>
        <w:pBdr>
          <w:top w:val="none" w:color="auto" w:sz="0" w:space="0"/>
          <w:left w:val="none" w:color="auto" w:sz="0" w:space="0"/>
          <w:bottom w:val="none" w:color="auto" w:sz="0" w:space="0"/>
          <w:right w:val="none" w:color="auto" w:sz="0" w:space="0"/>
          <w:between w:val="none" w:color="auto" w:sz="0" w:space="0"/>
        </w:pBdr>
        <w:spacing w:after="200" w:line="276" w:lineRule="auto"/>
        <w:ind w:left="1644"/>
        <w:jc w:val="both"/>
        <w:rPr>
          <w:rFonts w:ascii="Calibri" w:hAnsi="Calibri" w:eastAsia="Calibri" w:cs="Calibri"/>
        </w:rPr>
      </w:pPr>
    </w:p>
    <w:p w14:paraId="53C0CB17">
      <w:pPr>
        <w:numPr>
          <w:ilvl w:val="2"/>
          <w:numId w:val="1"/>
        </w:numPr>
        <w:pBdr>
          <w:top w:val="none" w:color="auto" w:sz="0" w:space="0"/>
          <w:left w:val="none" w:color="auto" w:sz="0" w:space="0"/>
          <w:bottom w:val="none" w:color="auto" w:sz="0" w:space="0"/>
          <w:right w:val="none" w:color="auto" w:sz="0" w:space="0"/>
          <w:between w:val="none" w:color="auto" w:sz="0" w:space="0"/>
        </w:pBdr>
        <w:tabs>
          <w:tab w:val="left" w:pos="1133"/>
        </w:tabs>
        <w:spacing w:after="200" w:line="276" w:lineRule="auto"/>
        <w:ind w:left="1984" w:firstLine="0"/>
        <w:jc w:val="both"/>
      </w:pPr>
      <w:r>
        <w:rPr>
          <w:rFonts w:ascii="Calibri" w:hAnsi="Calibri" w:eastAsia="Calibri" w:cs="Calibri"/>
          <w:b/>
          <w:color w:val="000000"/>
        </w:rPr>
        <w:t>A adoção pelo Sistema de Registro de Preços se fundamenta na previsão do Artigo. 3º do Decreto nº 11.462/2023, inciso V, considerando não haver um quantitativo exato para o período de 12 (doze) meses, a fim de atender a logística das demandas dos usuários, justificando a necessidade da escolha da licitação na modalidade registro de preços.</w:t>
      </w:r>
    </w:p>
    <w:p w14:paraId="263C1709">
      <w:pPr>
        <w:pBdr>
          <w:top w:val="none" w:color="auto" w:sz="0" w:space="0"/>
          <w:left w:val="none" w:color="auto" w:sz="0" w:space="0"/>
          <w:bottom w:val="none" w:color="auto" w:sz="0" w:space="0"/>
          <w:right w:val="none" w:color="auto" w:sz="0" w:space="0"/>
          <w:between w:val="none" w:color="auto" w:sz="0" w:space="0"/>
        </w:pBdr>
        <w:spacing w:line="276" w:lineRule="auto"/>
        <w:ind w:left="1134"/>
        <w:jc w:val="both"/>
        <w:rPr>
          <w:rFonts w:ascii="Calibri" w:hAnsi="Calibri" w:eastAsia="Calibri" w:cs="Calibri"/>
          <w:b/>
          <w:sz w:val="44"/>
          <w:szCs w:val="44"/>
        </w:rPr>
      </w:pPr>
    </w:p>
    <w:p w14:paraId="6A4C7A66">
      <w:pPr>
        <w:numPr>
          <w:ilvl w:val="0"/>
          <w:numId w:val="1"/>
        </w:numPr>
        <w:spacing w:line="276" w:lineRule="auto"/>
        <w:ind w:left="-180" w:firstLine="0"/>
        <w:jc w:val="both"/>
        <w:rPr>
          <w:u w:val="single"/>
        </w:rPr>
      </w:pPr>
      <w:r>
        <w:rPr>
          <w:rFonts w:ascii="Calibri" w:hAnsi="Calibri" w:eastAsia="Calibri" w:cs="Calibri"/>
          <w:b/>
          <w:u w:val="single"/>
        </w:rPr>
        <w:t>DA DESCRIÇÃO DA SOLUÇÃO COMO UM TODO, CONSIDERANDO O CICLO DE VIDA DO OBJETO</w:t>
      </w:r>
    </w:p>
    <w:p w14:paraId="13009BDC">
      <w:pPr>
        <w:spacing w:line="276" w:lineRule="auto"/>
        <w:ind w:left="-180"/>
        <w:jc w:val="both"/>
        <w:rPr>
          <w:rFonts w:ascii="Calibri" w:hAnsi="Calibri" w:eastAsia="Calibri" w:cs="Calibri"/>
          <w:b/>
          <w:u w:val="single"/>
        </w:rPr>
      </w:pPr>
    </w:p>
    <w:p w14:paraId="1968039E">
      <w:pPr>
        <w:widowControl w:val="0"/>
        <w:numPr>
          <w:ilvl w:val="1"/>
          <w:numId w:val="1"/>
        </w:numPr>
        <w:pBdr>
          <w:top w:val="none" w:color="auto" w:sz="0" w:space="0"/>
          <w:left w:val="none" w:color="auto" w:sz="0" w:space="0"/>
          <w:bottom w:val="none" w:color="auto" w:sz="0" w:space="0"/>
          <w:right w:val="none" w:color="auto" w:sz="0" w:space="0"/>
          <w:between w:val="none" w:color="auto" w:sz="0" w:space="0"/>
        </w:pBdr>
        <w:spacing w:after="200" w:line="276" w:lineRule="auto"/>
        <w:ind w:left="227" w:firstLine="0"/>
      </w:pPr>
      <w:r>
        <w:rPr>
          <w:rFonts w:ascii="Calibri" w:hAnsi="Calibri" w:eastAsia="Calibri" w:cs="Calibri"/>
        </w:rPr>
        <w:t xml:space="preserve"> </w:t>
      </w:r>
      <w:r>
        <w:rPr>
          <w:rFonts w:ascii="Calibri" w:hAnsi="Calibri" w:eastAsia="Calibri" w:cs="Calibri"/>
          <w:color w:val="000000"/>
        </w:rPr>
        <w:t>A descrição da solução como um todo, encontra-se pormenorizada em tópico específico dos Estudos Técnicos Preliminares, apêndice deste Termo de Referência.</w:t>
      </w:r>
    </w:p>
    <w:p w14:paraId="465F7CD2">
      <w:pPr>
        <w:widowControl w:val="0"/>
        <w:numPr>
          <w:ilvl w:val="1"/>
          <w:numId w:val="1"/>
        </w:numPr>
        <w:pBdr>
          <w:top w:val="none" w:color="auto" w:sz="0" w:space="0"/>
          <w:left w:val="none" w:color="auto" w:sz="0" w:space="0"/>
          <w:bottom w:val="none" w:color="auto" w:sz="0" w:space="0"/>
          <w:right w:val="none" w:color="auto" w:sz="0" w:space="0"/>
          <w:between w:val="none" w:color="auto" w:sz="0" w:space="0"/>
        </w:pBdr>
        <w:spacing w:after="200" w:line="276" w:lineRule="auto"/>
        <w:ind w:left="227" w:firstLine="0"/>
      </w:pPr>
      <w:r>
        <w:rPr>
          <w:rFonts w:ascii="Calibri" w:hAnsi="Calibri" w:eastAsia="Calibri" w:cs="Calibri"/>
        </w:rPr>
        <w:t>Não poderá haver qualquer distinção entre o atendimento realizado aos pacientes do Sistema Único de Saúde – SUS, dos demais pacientes atendidos pela contratada.</w:t>
      </w:r>
    </w:p>
    <w:p w14:paraId="58445583">
      <w:pPr>
        <w:widowControl w:val="0"/>
        <w:numPr>
          <w:ilvl w:val="1"/>
          <w:numId w:val="1"/>
        </w:numPr>
        <w:pBdr>
          <w:top w:val="none" w:color="auto" w:sz="0" w:space="0"/>
          <w:left w:val="none" w:color="auto" w:sz="0" w:space="0"/>
          <w:bottom w:val="none" w:color="auto" w:sz="0" w:space="0"/>
          <w:right w:val="none" w:color="auto" w:sz="0" w:space="0"/>
          <w:between w:val="none" w:color="auto" w:sz="0" w:space="0"/>
        </w:pBdr>
        <w:spacing w:after="200" w:line="276" w:lineRule="auto"/>
        <w:ind w:left="283" w:hanging="56"/>
      </w:pPr>
      <w:r>
        <w:rPr>
          <w:rFonts w:ascii="Calibri" w:hAnsi="Calibri" w:eastAsia="Calibri" w:cs="Calibri"/>
        </w:rPr>
        <w:t>A contratada responderá exclusiva e integralmente pela utilização de pessoal para execução do objeto contratado, incluídos os encargos trabalhistas, previdenciários, sociais, fiscais e comerciais resultantes de vínculo empregatício, ou comercial, cujo ônus e obrigações em nenhuma hipótese poderão ser transferidos para a Secretaria Municipal de Saúde de Nova Friburgo.</w:t>
      </w:r>
    </w:p>
    <w:p w14:paraId="50915888">
      <w:pPr>
        <w:widowControl w:val="0"/>
        <w:numPr>
          <w:ilvl w:val="1"/>
          <w:numId w:val="1"/>
        </w:numPr>
        <w:pBdr>
          <w:top w:val="none" w:color="auto" w:sz="0" w:space="0"/>
          <w:left w:val="none" w:color="auto" w:sz="0" w:space="0"/>
          <w:bottom w:val="none" w:color="auto" w:sz="0" w:space="0"/>
          <w:right w:val="none" w:color="auto" w:sz="0" w:space="0"/>
          <w:between w:val="none" w:color="auto" w:sz="0" w:space="0"/>
        </w:pBdr>
        <w:spacing w:after="200" w:line="276" w:lineRule="auto"/>
        <w:ind w:left="283" w:firstLine="0"/>
      </w:pPr>
      <w:r>
        <w:rPr>
          <w:rFonts w:ascii="Calibri" w:hAnsi="Calibri" w:eastAsia="Calibri" w:cs="Calibri"/>
        </w:rPr>
        <w:t xml:space="preserve"> A execução dos atendimentos deverá ser realizada por meio de profissionais capacitados responsabilizando-se por quaisquer danos causados pelos mesmos aos pacientes, decorrentes de omissão, negligência, imperícia ou imprudência.</w:t>
      </w:r>
    </w:p>
    <w:p w14:paraId="72FE405B">
      <w:pPr>
        <w:widowControl w:val="0"/>
        <w:numPr>
          <w:ilvl w:val="1"/>
          <w:numId w:val="1"/>
        </w:numPr>
        <w:pBdr>
          <w:top w:val="none" w:color="auto" w:sz="0" w:space="0"/>
          <w:left w:val="none" w:color="auto" w:sz="0" w:space="0"/>
          <w:bottom w:val="none" w:color="auto" w:sz="0" w:space="0"/>
          <w:right w:val="none" w:color="auto" w:sz="0" w:space="0"/>
          <w:between w:val="none" w:color="auto" w:sz="0" w:space="0"/>
        </w:pBdr>
        <w:spacing w:after="200" w:line="276" w:lineRule="auto"/>
        <w:ind w:left="283" w:firstLine="0"/>
      </w:pPr>
      <w:r>
        <w:rPr>
          <w:rFonts w:ascii="Calibri" w:hAnsi="Calibri" w:eastAsia="Calibri" w:cs="Calibri"/>
        </w:rPr>
        <w:t>A contratada manter –se – a, durante toda a execução do contrato, em compatibilidade com as condições exigidas nesse instrumento.</w:t>
      </w:r>
    </w:p>
    <w:p w14:paraId="1EF7D2EE">
      <w:pPr>
        <w:widowControl w:val="0"/>
        <w:numPr>
          <w:ilvl w:val="1"/>
          <w:numId w:val="1"/>
        </w:numPr>
        <w:pBdr>
          <w:top w:val="none" w:color="auto" w:sz="0" w:space="0"/>
          <w:left w:val="none" w:color="auto" w:sz="0" w:space="0"/>
          <w:bottom w:val="none" w:color="auto" w:sz="0" w:space="0"/>
          <w:right w:val="none" w:color="auto" w:sz="0" w:space="0"/>
          <w:between w:val="none" w:color="auto" w:sz="0" w:space="0"/>
        </w:pBdr>
        <w:spacing w:after="200" w:line="276" w:lineRule="auto"/>
        <w:ind w:left="283" w:firstLine="0"/>
      </w:pPr>
      <w:r>
        <w:rPr>
          <w:rFonts w:ascii="Calibri" w:hAnsi="Calibri" w:eastAsia="Calibri" w:cs="Calibri"/>
        </w:rPr>
        <w:t>Não poderá haver por parte da contratada qualquer obstáculo ou impedimento às vistorias técnicas que poderão ser realizadas pela Secretaria Municipal de Saúde.</w:t>
      </w:r>
    </w:p>
    <w:p w14:paraId="2463AF48">
      <w:pPr>
        <w:widowControl w:val="0"/>
        <w:numPr>
          <w:ilvl w:val="1"/>
          <w:numId w:val="1"/>
        </w:numPr>
        <w:pBdr>
          <w:top w:val="none" w:color="auto" w:sz="0" w:space="0"/>
          <w:left w:val="none" w:color="auto" w:sz="0" w:space="0"/>
          <w:bottom w:val="none" w:color="auto" w:sz="0" w:space="0"/>
          <w:right w:val="none" w:color="auto" w:sz="0" w:space="0"/>
          <w:between w:val="none" w:color="auto" w:sz="0" w:space="0"/>
        </w:pBdr>
        <w:spacing w:after="200" w:line="276" w:lineRule="auto"/>
        <w:ind w:left="283" w:firstLine="0"/>
        <w:jc w:val="both"/>
        <w:rPr>
          <w:u w:val="single"/>
        </w:rPr>
      </w:pPr>
      <w:r>
        <w:rPr>
          <w:rFonts w:ascii="Calibri" w:hAnsi="Calibri" w:eastAsia="Calibri" w:cs="Calibri"/>
          <w:b/>
          <w:u w:val="single"/>
        </w:rPr>
        <w:t>Todos os veículos deverão ser identificados com a marca e logotipo da Secretaria Municipal de Saúde de Nova Friburgo e/ou da Prefeitura Municipal de Nova Friburgo, verificadas as normas vigentes para tal, sendo os custos de responsabilidade da CONTRATADA.</w:t>
      </w:r>
    </w:p>
    <w:p w14:paraId="1F482730">
      <w:pPr>
        <w:widowControl w:val="0"/>
        <w:numPr>
          <w:ilvl w:val="1"/>
          <w:numId w:val="1"/>
        </w:numPr>
        <w:pBdr>
          <w:top w:val="none" w:color="auto" w:sz="0" w:space="0"/>
          <w:left w:val="none" w:color="auto" w:sz="0" w:space="0"/>
          <w:bottom w:val="none" w:color="auto" w:sz="0" w:space="0"/>
          <w:right w:val="none" w:color="auto" w:sz="0" w:space="0"/>
          <w:between w:val="none" w:color="auto" w:sz="0" w:space="0"/>
        </w:pBdr>
        <w:spacing w:after="200" w:line="276" w:lineRule="auto"/>
        <w:ind w:left="283" w:firstLine="0"/>
        <w:jc w:val="both"/>
      </w:pPr>
      <w:r>
        <w:rPr>
          <w:rFonts w:ascii="Calibri" w:hAnsi="Calibri" w:eastAsia="Calibri" w:cs="Calibri"/>
          <w:b/>
          <w:u w:val="single"/>
        </w:rPr>
        <w:t>O local de embarque para ida e desembarque para retorno, horários, endereços, nomes e telefone de passageiros, deverão ser especificados e definidos pelo CONTRATANTE.</w:t>
      </w:r>
    </w:p>
    <w:p w14:paraId="2E142199">
      <w:pPr>
        <w:widowControl w:val="0"/>
        <w:pBdr>
          <w:top w:val="none" w:color="auto" w:sz="0" w:space="0"/>
          <w:left w:val="none" w:color="auto" w:sz="0" w:space="0"/>
          <w:bottom w:val="none" w:color="auto" w:sz="0" w:space="0"/>
          <w:right w:val="none" w:color="auto" w:sz="0" w:space="0"/>
          <w:between w:val="none" w:color="auto" w:sz="0" w:space="0"/>
        </w:pBdr>
        <w:spacing w:after="200" w:line="276" w:lineRule="auto"/>
        <w:ind w:left="283"/>
        <w:jc w:val="both"/>
      </w:pPr>
    </w:p>
    <w:p w14:paraId="5559B728">
      <w:pPr>
        <w:widowControl w:val="0"/>
        <w:numPr>
          <w:ilvl w:val="1"/>
          <w:numId w:val="1"/>
        </w:numPr>
        <w:pBdr>
          <w:top w:val="none" w:color="auto" w:sz="0" w:space="0"/>
          <w:left w:val="none" w:color="auto" w:sz="0" w:space="0"/>
          <w:bottom w:val="none" w:color="auto" w:sz="0" w:space="0"/>
          <w:right w:val="none" w:color="auto" w:sz="0" w:space="0"/>
          <w:between w:val="none" w:color="auto" w:sz="0" w:space="0"/>
        </w:pBdr>
        <w:spacing w:after="200" w:line="276" w:lineRule="auto"/>
        <w:ind w:left="284" w:firstLine="0"/>
        <w:jc w:val="both"/>
      </w:pPr>
      <w:r>
        <w:rPr>
          <w:rFonts w:ascii="Calibri" w:hAnsi="Calibri" w:eastAsia="Calibri" w:cs="Calibri"/>
          <w:b/>
        </w:rPr>
        <w:t>A prestação de serviços do lote 1, do TFD compreenderá o transporte de passageiros, sendo o itinerário compreendido entre o Município de embarque, qual seja Nova Friburgo, especificado em cada requisição (Anexo I) até o Município pré-determinado pela Central de Regulação - TFD e/ou Coordenação de Saúde Auditiva, para desembarque.</w:t>
      </w:r>
    </w:p>
    <w:p w14:paraId="6DD46BCB">
      <w:pPr>
        <w:widowControl w:val="0"/>
        <w:pBdr>
          <w:top w:val="none" w:color="auto" w:sz="0" w:space="0"/>
          <w:left w:val="none" w:color="auto" w:sz="0" w:space="0"/>
          <w:bottom w:val="none" w:color="auto" w:sz="0" w:space="0"/>
          <w:right w:val="none" w:color="auto" w:sz="0" w:space="0"/>
          <w:between w:val="none" w:color="auto" w:sz="0" w:space="0"/>
        </w:pBdr>
        <w:spacing w:after="200" w:line="276" w:lineRule="auto"/>
        <w:ind w:left="858" w:hanging="567"/>
        <w:jc w:val="both"/>
      </w:pPr>
    </w:p>
    <w:p w14:paraId="09384B07">
      <w:pPr>
        <w:widowControl w:val="0"/>
        <w:numPr>
          <w:ilvl w:val="1"/>
          <w:numId w:val="1"/>
        </w:numPr>
        <w:pBdr>
          <w:top w:val="none" w:color="auto" w:sz="0" w:space="0"/>
          <w:left w:val="none" w:color="auto" w:sz="0" w:space="0"/>
          <w:bottom w:val="none" w:color="auto" w:sz="0" w:space="0"/>
          <w:right w:val="none" w:color="auto" w:sz="0" w:space="0"/>
          <w:between w:val="none" w:color="auto" w:sz="0" w:space="0"/>
        </w:pBdr>
        <w:spacing w:after="200" w:line="276" w:lineRule="auto"/>
        <w:ind w:left="283" w:firstLine="0"/>
        <w:jc w:val="both"/>
      </w:pPr>
      <w:r>
        <w:rPr>
          <w:rFonts w:ascii="Calibri" w:hAnsi="Calibri" w:eastAsia="Calibri" w:cs="Calibri"/>
          <w:b/>
          <w:u w:val="single"/>
        </w:rPr>
        <w:t>Será necessário a disponibilidade aos Finais de Semana e Feriados, nos casos previamente comunicados pela Central de Regulação/TFD - Tratamento Fora Domicílio, à véspera da realização do transporte.</w:t>
      </w:r>
    </w:p>
    <w:p w14:paraId="4FA2FDD2">
      <w:pPr>
        <w:widowControl w:val="0"/>
        <w:pBdr>
          <w:top w:val="none" w:color="auto" w:sz="0" w:space="0"/>
          <w:left w:val="none" w:color="auto" w:sz="0" w:space="0"/>
          <w:bottom w:val="none" w:color="auto" w:sz="0" w:space="0"/>
          <w:right w:val="none" w:color="auto" w:sz="0" w:space="0"/>
          <w:between w:val="none" w:color="auto" w:sz="0" w:space="0"/>
        </w:pBdr>
        <w:spacing w:after="200" w:line="276" w:lineRule="auto"/>
        <w:ind w:left="284"/>
        <w:jc w:val="both"/>
        <w:rPr>
          <w:rFonts w:ascii="Leelawadee" w:hAnsi="Leelawadee" w:eastAsia="Leelawadee" w:cs="Leelawadee"/>
          <w:sz w:val="22"/>
          <w:szCs w:val="22"/>
        </w:rPr>
      </w:pPr>
    </w:p>
    <w:p w14:paraId="3AF0368F">
      <w:pPr>
        <w:widowControl w:val="0"/>
        <w:numPr>
          <w:ilvl w:val="1"/>
          <w:numId w:val="1"/>
        </w:numPr>
        <w:pBdr>
          <w:top w:val="none" w:color="auto" w:sz="0" w:space="0"/>
          <w:left w:val="none" w:color="auto" w:sz="0" w:space="0"/>
          <w:bottom w:val="none" w:color="auto" w:sz="0" w:space="0"/>
          <w:right w:val="none" w:color="auto" w:sz="0" w:space="0"/>
          <w:between w:val="none" w:color="auto" w:sz="0" w:space="0"/>
        </w:pBdr>
        <w:spacing w:after="200" w:line="276" w:lineRule="auto"/>
        <w:ind w:left="284" w:firstLine="0"/>
        <w:jc w:val="both"/>
      </w:pPr>
      <w:r>
        <w:rPr>
          <w:rFonts w:ascii="Calibri" w:hAnsi="Calibri" w:eastAsia="Calibri" w:cs="Calibri"/>
          <w:b/>
        </w:rPr>
        <w:t>A empresa CONTRATADA deverá indicar telefone que possa ser acionado 24 horas para solução de eventuais problemas relativos ao contrato.</w:t>
      </w:r>
    </w:p>
    <w:p w14:paraId="2C69DA8D">
      <w:pPr>
        <w:widowControl w:val="0"/>
        <w:pBdr>
          <w:top w:val="none" w:color="auto" w:sz="0" w:space="0"/>
          <w:left w:val="none" w:color="auto" w:sz="0" w:space="0"/>
          <w:bottom w:val="none" w:color="auto" w:sz="0" w:space="0"/>
          <w:right w:val="none" w:color="auto" w:sz="0" w:space="0"/>
          <w:between w:val="none" w:color="auto" w:sz="0" w:space="0"/>
        </w:pBdr>
        <w:spacing w:after="200" w:line="276" w:lineRule="auto"/>
        <w:ind w:left="858"/>
        <w:jc w:val="both"/>
        <w:rPr>
          <w:rFonts w:ascii="Calibri" w:hAnsi="Calibri" w:eastAsia="Calibri" w:cs="Calibri"/>
          <w:b/>
        </w:rPr>
      </w:pPr>
    </w:p>
    <w:p w14:paraId="73F21B73">
      <w:pPr>
        <w:widowControl w:val="0"/>
        <w:numPr>
          <w:ilvl w:val="1"/>
          <w:numId w:val="1"/>
        </w:numPr>
        <w:pBdr>
          <w:top w:val="none" w:color="auto" w:sz="0" w:space="0"/>
          <w:left w:val="none" w:color="auto" w:sz="0" w:space="0"/>
          <w:bottom w:val="none" w:color="auto" w:sz="0" w:space="0"/>
          <w:right w:val="none" w:color="auto" w:sz="0" w:space="0"/>
          <w:between w:val="none" w:color="auto" w:sz="0" w:space="0"/>
        </w:pBdr>
        <w:spacing w:after="200" w:line="276" w:lineRule="auto"/>
        <w:ind w:left="284" w:firstLine="0"/>
        <w:jc w:val="both"/>
        <w:rPr>
          <w:rFonts w:ascii="Calibri" w:hAnsi="Calibri" w:eastAsia="Calibri" w:cs="Calibri"/>
          <w:b/>
          <w:sz w:val="28"/>
          <w:szCs w:val="28"/>
        </w:rPr>
      </w:pPr>
      <w:r>
        <w:rPr>
          <w:rFonts w:ascii="Calibri" w:hAnsi="Calibri" w:eastAsia="Calibri" w:cs="Calibri"/>
          <w:b/>
        </w:rPr>
        <w:t xml:space="preserve">A empresa CONTRATA deverá disponibilizar telefone do motorista para pacientes e acompanhantes em dia de viagens, para quaisquer eventuais problemas relativos no trajeto. </w:t>
      </w:r>
    </w:p>
    <w:p w14:paraId="2A140EE1">
      <w:pPr>
        <w:widowControl w:val="0"/>
        <w:pBdr>
          <w:top w:val="none" w:color="auto" w:sz="0" w:space="0"/>
          <w:left w:val="none" w:color="auto" w:sz="0" w:space="0"/>
          <w:bottom w:val="none" w:color="auto" w:sz="0" w:space="0"/>
          <w:right w:val="none" w:color="auto" w:sz="0" w:space="0"/>
          <w:between w:val="none" w:color="auto" w:sz="0" w:space="0"/>
        </w:pBdr>
        <w:spacing w:after="200" w:line="276" w:lineRule="auto"/>
        <w:ind w:left="284"/>
        <w:jc w:val="both"/>
      </w:pPr>
    </w:p>
    <w:p w14:paraId="5E8B8A34">
      <w:pPr>
        <w:widowControl w:val="0"/>
        <w:numPr>
          <w:ilvl w:val="1"/>
          <w:numId w:val="1"/>
        </w:numPr>
        <w:pBdr>
          <w:top w:val="none" w:color="auto" w:sz="0" w:space="0"/>
          <w:left w:val="none" w:color="auto" w:sz="0" w:space="0"/>
          <w:bottom w:val="none" w:color="auto" w:sz="0" w:space="0"/>
          <w:right w:val="none" w:color="auto" w:sz="0" w:space="0"/>
          <w:between w:val="none" w:color="auto" w:sz="0" w:space="0"/>
        </w:pBdr>
        <w:spacing w:after="200" w:line="276" w:lineRule="auto"/>
        <w:ind w:left="284" w:firstLine="0"/>
        <w:jc w:val="both"/>
      </w:pPr>
      <w:r>
        <w:rPr>
          <w:rFonts w:ascii="Calibri" w:hAnsi="Calibri" w:eastAsia="Calibri" w:cs="Calibri"/>
          <w:b/>
        </w:rPr>
        <w:t>Os veículos que transportam os passageiros devem possuir obrigatoriamente seguro de passageiros.</w:t>
      </w:r>
    </w:p>
    <w:p w14:paraId="2A41DD23">
      <w:pPr>
        <w:widowControl w:val="0"/>
        <w:numPr>
          <w:ilvl w:val="1"/>
          <w:numId w:val="1"/>
        </w:numPr>
        <w:spacing w:before="240" w:after="240" w:line="276" w:lineRule="auto"/>
        <w:ind w:left="283" w:firstLine="0"/>
        <w:jc w:val="both"/>
        <w:rPr>
          <w:rFonts w:ascii="Calibri" w:hAnsi="Calibri" w:eastAsia="Calibri" w:cs="Calibri"/>
          <w:sz w:val="28"/>
          <w:szCs w:val="28"/>
        </w:rPr>
      </w:pPr>
      <w:r>
        <w:rPr>
          <w:rFonts w:ascii="Calibri" w:hAnsi="Calibri" w:eastAsia="Calibri" w:cs="Calibri"/>
          <w:b/>
        </w:rPr>
        <w:t>Destaca-se em relação ao itinerário compreendido entre as referências de atendimento, uma estimativa de tempo compreendido entre 10h a 12h de percurso por veículo, que pode variar de acordo a necessidade e viabilidade aos atendimentos e rotinas específicas das referências em TFD. Neste sentido, observa-se a compreensão da legislação trabalhista em relação ao tema.</w:t>
      </w:r>
    </w:p>
    <w:p w14:paraId="3BCD3EF0">
      <w:pPr>
        <w:widowControl w:val="0"/>
        <w:pBdr>
          <w:top w:val="none" w:color="auto" w:sz="0" w:space="0"/>
          <w:left w:val="none" w:color="auto" w:sz="0" w:space="0"/>
          <w:bottom w:val="none" w:color="auto" w:sz="0" w:space="0"/>
          <w:right w:val="none" w:color="auto" w:sz="0" w:space="0"/>
          <w:between w:val="none" w:color="auto" w:sz="0" w:space="0"/>
        </w:pBdr>
        <w:spacing w:after="200" w:line="276" w:lineRule="auto"/>
        <w:ind w:left="284"/>
        <w:jc w:val="both"/>
        <w:rPr>
          <w:rFonts w:ascii="Leelawadee" w:hAnsi="Leelawadee" w:eastAsia="Leelawadee" w:cs="Leelawadee"/>
          <w:sz w:val="22"/>
          <w:szCs w:val="22"/>
        </w:rPr>
      </w:pPr>
    </w:p>
    <w:p w14:paraId="4BF45202">
      <w:pPr>
        <w:widowControl w:val="0"/>
        <w:numPr>
          <w:ilvl w:val="1"/>
          <w:numId w:val="1"/>
        </w:numPr>
        <w:pBdr>
          <w:top w:val="none" w:color="auto" w:sz="0" w:space="0"/>
          <w:left w:val="none" w:color="auto" w:sz="0" w:space="0"/>
          <w:bottom w:val="none" w:color="auto" w:sz="0" w:space="0"/>
          <w:right w:val="none" w:color="auto" w:sz="0" w:space="0"/>
          <w:between w:val="none" w:color="auto" w:sz="0" w:space="0"/>
        </w:pBdr>
        <w:spacing w:after="200" w:line="276" w:lineRule="auto"/>
        <w:ind w:left="284" w:firstLine="0"/>
        <w:jc w:val="both"/>
      </w:pPr>
      <w:r>
        <w:rPr>
          <w:rFonts w:ascii="Calibri" w:hAnsi="Calibri" w:eastAsia="Calibri" w:cs="Calibri"/>
          <w:b/>
        </w:rPr>
        <w:t>Os veículos deverão estar em bom estado de conservação e suas manutenções periódicas em dia, devendo a CONTRATADA, enviar relatório das manutenções corretivas e preventivas.</w:t>
      </w:r>
    </w:p>
    <w:p w14:paraId="399BB272">
      <w:pPr>
        <w:pStyle w:val="20"/>
      </w:pPr>
    </w:p>
    <w:p w14:paraId="76FAE1E0">
      <w:pPr>
        <w:widowControl w:val="0"/>
        <w:pBdr>
          <w:top w:val="none" w:color="auto" w:sz="0" w:space="0"/>
          <w:left w:val="none" w:color="auto" w:sz="0" w:space="0"/>
          <w:bottom w:val="none" w:color="auto" w:sz="0" w:space="0"/>
          <w:right w:val="none" w:color="auto" w:sz="0" w:space="0"/>
          <w:between w:val="none" w:color="auto" w:sz="0" w:space="0"/>
        </w:pBdr>
        <w:spacing w:after="200" w:line="276" w:lineRule="auto"/>
        <w:ind w:left="284"/>
        <w:jc w:val="both"/>
        <w:rPr>
          <w:rFonts w:ascii="Calibri" w:hAnsi="Calibri" w:cs="Calibri"/>
          <w:b/>
          <w:bCs/>
        </w:rPr>
      </w:pPr>
      <w:r>
        <w:rPr>
          <w:rFonts w:ascii="Calibri" w:hAnsi="Calibri" w:cs="Calibri"/>
        </w:rPr>
        <w:t>3.15.1</w:t>
      </w:r>
      <w:r>
        <w:t xml:space="preserve"> </w:t>
      </w:r>
      <w:r>
        <w:rPr>
          <w:rFonts w:ascii="Calibri" w:hAnsi="Calibri" w:cs="Calibri"/>
          <w:b/>
          <w:bCs/>
        </w:rPr>
        <w:t>A idade máxima da Frota e Substituição de Veículos: A Contratada deverá manter a frota de veículos empregada na prestação dos serviços com idade máxima de 5 (cinco) anos de fabricação para os itens 1 e 3 do Lote 01. Caso qualquer veículo ultrapasse este período durante a vigência do contrato, a Contratada deverá providenciar sua imediata substituição por outro veículo que atenda a todas as especificações e exigências deste Termo de Referência, incluindo a idade máxima permitida.</w:t>
      </w:r>
    </w:p>
    <w:p w14:paraId="11B855B3">
      <w:pPr>
        <w:widowControl w:val="0"/>
        <w:numPr>
          <w:ilvl w:val="1"/>
          <w:numId w:val="1"/>
        </w:numPr>
        <w:pBdr>
          <w:top w:val="none" w:color="auto" w:sz="0" w:space="0"/>
          <w:left w:val="none" w:color="auto" w:sz="0" w:space="0"/>
          <w:bottom w:val="none" w:color="auto" w:sz="0" w:space="0"/>
          <w:right w:val="none" w:color="auto" w:sz="0" w:space="0"/>
          <w:between w:val="none" w:color="auto" w:sz="0" w:space="0"/>
        </w:pBdr>
        <w:spacing w:after="200" w:line="276" w:lineRule="auto"/>
        <w:ind w:left="284" w:firstLine="0"/>
        <w:jc w:val="both"/>
      </w:pPr>
      <w:r>
        <w:rPr>
          <w:rFonts w:ascii="Calibri" w:hAnsi="Calibri" w:eastAsia="Calibri" w:cs="Calibri"/>
          <w:b/>
        </w:rPr>
        <w:t>A empresa deverá manter a limpeza interna e externa dos veículos.</w:t>
      </w:r>
    </w:p>
    <w:p w14:paraId="67BC694D">
      <w:pPr>
        <w:widowControl w:val="0"/>
        <w:pBdr>
          <w:top w:val="none" w:color="auto" w:sz="0" w:space="0"/>
          <w:left w:val="none" w:color="auto" w:sz="0" w:space="0"/>
          <w:bottom w:val="none" w:color="auto" w:sz="0" w:space="0"/>
          <w:right w:val="none" w:color="auto" w:sz="0" w:space="0"/>
          <w:between w:val="none" w:color="auto" w:sz="0" w:space="0"/>
        </w:pBdr>
        <w:spacing w:after="200" w:line="276" w:lineRule="auto"/>
        <w:ind w:left="284"/>
        <w:jc w:val="both"/>
        <w:rPr>
          <w:rFonts w:ascii="Leelawadee" w:hAnsi="Leelawadee" w:eastAsia="Leelawadee" w:cs="Leelawadee"/>
          <w:sz w:val="22"/>
          <w:szCs w:val="22"/>
        </w:rPr>
      </w:pPr>
    </w:p>
    <w:p w14:paraId="42208E6E">
      <w:pPr>
        <w:widowControl w:val="0"/>
        <w:numPr>
          <w:ilvl w:val="1"/>
          <w:numId w:val="1"/>
        </w:numPr>
        <w:pBdr>
          <w:top w:val="none" w:color="auto" w:sz="0" w:space="0"/>
          <w:left w:val="none" w:color="auto" w:sz="0" w:space="0"/>
          <w:bottom w:val="none" w:color="auto" w:sz="0" w:space="0"/>
          <w:right w:val="none" w:color="auto" w:sz="0" w:space="0"/>
          <w:between w:val="none" w:color="auto" w:sz="0" w:space="0"/>
        </w:pBdr>
        <w:spacing w:after="200" w:line="276" w:lineRule="auto"/>
        <w:ind w:left="284" w:firstLine="0"/>
        <w:jc w:val="both"/>
      </w:pPr>
      <w:r>
        <w:rPr>
          <w:rFonts w:ascii="Calibri" w:hAnsi="Calibri" w:eastAsia="Calibri" w:cs="Calibri"/>
          <w:b/>
          <w:highlight w:val="white"/>
        </w:rPr>
        <w:t>A empresa deverá assegurar socorro imediato, bem como a substituição do(s) veículo(s) em caso de acidente ou defeitos de qualquer natureza, sendo certo que a substituição do(s) veículo(s) deverá obrigatoriamente seguir os critérios de documentação elencadas/exigidas no presente Termo de referência.</w:t>
      </w:r>
    </w:p>
    <w:p w14:paraId="7604FB88">
      <w:pPr>
        <w:widowControl w:val="0"/>
        <w:pBdr>
          <w:top w:val="none" w:color="auto" w:sz="0" w:space="0"/>
          <w:left w:val="none" w:color="auto" w:sz="0" w:space="0"/>
          <w:bottom w:val="none" w:color="auto" w:sz="0" w:space="0"/>
          <w:right w:val="none" w:color="auto" w:sz="0" w:space="0"/>
          <w:between w:val="none" w:color="auto" w:sz="0" w:space="0"/>
        </w:pBdr>
        <w:spacing w:after="200" w:line="276" w:lineRule="auto"/>
        <w:ind w:left="284"/>
        <w:jc w:val="both"/>
        <w:rPr>
          <w:rFonts w:ascii="Leelawadee" w:hAnsi="Leelawadee" w:eastAsia="Leelawadee" w:cs="Leelawadee"/>
          <w:sz w:val="22"/>
          <w:szCs w:val="22"/>
        </w:rPr>
      </w:pPr>
    </w:p>
    <w:p w14:paraId="38328DFD">
      <w:pPr>
        <w:widowControl w:val="0"/>
        <w:numPr>
          <w:ilvl w:val="1"/>
          <w:numId w:val="1"/>
        </w:numPr>
        <w:pBdr>
          <w:top w:val="none" w:color="auto" w:sz="0" w:space="0"/>
          <w:left w:val="none" w:color="auto" w:sz="0" w:space="0"/>
          <w:bottom w:val="none" w:color="auto" w:sz="0" w:space="0"/>
          <w:right w:val="none" w:color="auto" w:sz="0" w:space="0"/>
          <w:between w:val="none" w:color="auto" w:sz="0" w:space="0"/>
        </w:pBdr>
        <w:spacing w:after="200" w:line="276" w:lineRule="auto"/>
        <w:ind w:left="284" w:firstLine="0"/>
        <w:jc w:val="both"/>
      </w:pPr>
      <w:r>
        <w:rPr>
          <w:rFonts w:ascii="Calibri" w:hAnsi="Calibri" w:eastAsia="Calibri" w:cs="Calibri"/>
          <w:b/>
        </w:rPr>
        <w:t>Os motoristas deverão possuir habilitação pertinente aos veículos que conduzirão e ter bons antecedentes, bem como possuir curso de direção defensiva.</w:t>
      </w:r>
    </w:p>
    <w:p w14:paraId="067DE6E0">
      <w:pPr>
        <w:widowControl w:val="0"/>
        <w:pBdr>
          <w:top w:val="none" w:color="auto" w:sz="0" w:space="0"/>
          <w:left w:val="none" w:color="auto" w:sz="0" w:space="0"/>
          <w:bottom w:val="none" w:color="auto" w:sz="0" w:space="0"/>
          <w:right w:val="none" w:color="auto" w:sz="0" w:space="0"/>
          <w:between w:val="none" w:color="auto" w:sz="0" w:space="0"/>
        </w:pBdr>
        <w:spacing w:after="200" w:line="276" w:lineRule="auto"/>
        <w:ind w:left="284"/>
        <w:jc w:val="both"/>
        <w:rPr>
          <w:rFonts w:ascii="Leelawadee" w:hAnsi="Leelawadee" w:eastAsia="Leelawadee" w:cs="Leelawadee"/>
          <w:sz w:val="22"/>
          <w:szCs w:val="22"/>
        </w:rPr>
      </w:pPr>
    </w:p>
    <w:p w14:paraId="270EC930">
      <w:pPr>
        <w:widowControl w:val="0"/>
        <w:numPr>
          <w:ilvl w:val="1"/>
          <w:numId w:val="1"/>
        </w:numPr>
        <w:pBdr>
          <w:top w:val="none" w:color="auto" w:sz="0" w:space="0"/>
          <w:left w:val="none" w:color="auto" w:sz="0" w:space="0"/>
          <w:bottom w:val="none" w:color="auto" w:sz="0" w:space="0"/>
          <w:right w:val="none" w:color="auto" w:sz="0" w:space="0"/>
          <w:between w:val="none" w:color="auto" w:sz="0" w:space="0"/>
        </w:pBdr>
        <w:spacing w:after="200" w:line="276" w:lineRule="auto"/>
        <w:ind w:left="284" w:firstLine="0"/>
        <w:jc w:val="both"/>
      </w:pPr>
      <w:r>
        <w:rPr>
          <w:rFonts w:ascii="Calibri" w:hAnsi="Calibri" w:eastAsia="Calibri" w:cs="Calibri"/>
          <w:b/>
        </w:rPr>
        <w:t>Os veículos deverão possuir rastreador, com tecnologia GPRS/GSM (via satélite), para monitoramento da localização e velocidade dos veículos, controle das rotas percorridas (Km rodado de cada viagem) e fornecimento de informações mais detalhadas.</w:t>
      </w:r>
    </w:p>
    <w:p w14:paraId="7D48F78C">
      <w:pPr>
        <w:widowControl w:val="0"/>
        <w:pBdr>
          <w:top w:val="none" w:color="auto" w:sz="0" w:space="0"/>
          <w:left w:val="none" w:color="auto" w:sz="0" w:space="0"/>
          <w:bottom w:val="none" w:color="auto" w:sz="0" w:space="0"/>
          <w:right w:val="none" w:color="auto" w:sz="0" w:space="0"/>
          <w:between w:val="none" w:color="auto" w:sz="0" w:space="0"/>
        </w:pBdr>
        <w:spacing w:after="200" w:line="276" w:lineRule="auto"/>
        <w:ind w:left="284"/>
        <w:jc w:val="both"/>
        <w:rPr>
          <w:rFonts w:ascii="Leelawadee" w:hAnsi="Leelawadee" w:eastAsia="Leelawadee" w:cs="Leelawadee"/>
          <w:sz w:val="22"/>
          <w:szCs w:val="22"/>
        </w:rPr>
      </w:pPr>
    </w:p>
    <w:p w14:paraId="734DB024">
      <w:pPr>
        <w:widowControl w:val="0"/>
        <w:numPr>
          <w:ilvl w:val="1"/>
          <w:numId w:val="1"/>
        </w:numPr>
        <w:pBdr>
          <w:top w:val="none" w:color="auto" w:sz="0" w:space="0"/>
          <w:left w:val="none" w:color="auto" w:sz="0" w:space="0"/>
          <w:bottom w:val="none" w:color="auto" w:sz="0" w:space="0"/>
          <w:right w:val="none" w:color="auto" w:sz="0" w:space="0"/>
          <w:between w:val="none" w:color="auto" w:sz="0" w:space="0"/>
        </w:pBdr>
        <w:spacing w:after="200" w:line="276" w:lineRule="auto"/>
        <w:ind w:left="284" w:firstLine="0"/>
        <w:jc w:val="both"/>
      </w:pPr>
      <w:r>
        <w:rPr>
          <w:rFonts w:ascii="Calibri" w:hAnsi="Calibri" w:eastAsia="Calibri" w:cs="Calibri"/>
          <w:b/>
        </w:rPr>
        <w:t>A CONTRATADA deverá disponibilizar acesso a CONTRATANTE ao sistema de rastreamento 24h/dia.</w:t>
      </w:r>
    </w:p>
    <w:p w14:paraId="066B3FB4">
      <w:pPr>
        <w:widowControl w:val="0"/>
        <w:pBdr>
          <w:top w:val="none" w:color="auto" w:sz="0" w:space="0"/>
          <w:left w:val="none" w:color="auto" w:sz="0" w:space="0"/>
          <w:bottom w:val="none" w:color="auto" w:sz="0" w:space="0"/>
          <w:right w:val="none" w:color="auto" w:sz="0" w:space="0"/>
          <w:between w:val="none" w:color="auto" w:sz="0" w:space="0"/>
        </w:pBdr>
        <w:spacing w:after="200" w:line="276" w:lineRule="auto"/>
        <w:ind w:left="284"/>
        <w:jc w:val="both"/>
        <w:rPr>
          <w:rFonts w:ascii="Calibri" w:hAnsi="Calibri" w:eastAsia="Calibri" w:cs="Calibri"/>
          <w:b/>
        </w:rPr>
      </w:pPr>
    </w:p>
    <w:p w14:paraId="5B77A226">
      <w:pPr>
        <w:widowControl w:val="0"/>
        <w:numPr>
          <w:ilvl w:val="1"/>
          <w:numId w:val="1"/>
        </w:numPr>
        <w:pBdr>
          <w:top w:val="none" w:color="auto" w:sz="0" w:space="0"/>
          <w:left w:val="none" w:color="auto" w:sz="0" w:space="0"/>
          <w:bottom w:val="none" w:color="auto" w:sz="0" w:space="0"/>
          <w:right w:val="none" w:color="auto" w:sz="0" w:space="0"/>
          <w:between w:val="none" w:color="auto" w:sz="0" w:space="0"/>
        </w:pBdr>
        <w:spacing w:after="200" w:line="276" w:lineRule="auto"/>
        <w:ind w:left="284" w:firstLine="0"/>
        <w:jc w:val="both"/>
      </w:pPr>
      <w:r>
        <w:rPr>
          <w:rFonts w:ascii="Calibri" w:hAnsi="Calibri" w:eastAsia="Calibri" w:cs="Calibri"/>
          <w:b/>
          <w:u w:val="single"/>
        </w:rPr>
        <w:t>Os veículos deverão estar registrados, junto ao DETRAN/RJ, em nome da empresa CONTRATADA, a Licitante classificada terá um prazo de até 0</w:t>
      </w:r>
      <w:r>
        <w:rPr>
          <w:rFonts w:hint="default" w:ascii="Calibri" w:hAnsi="Calibri" w:eastAsia="Calibri" w:cs="Calibri"/>
          <w:b/>
          <w:u w:val="single"/>
          <w:lang w:val="pt-BR"/>
        </w:rPr>
        <w:t>5</w:t>
      </w:r>
      <w:r>
        <w:rPr>
          <w:rFonts w:ascii="Calibri" w:hAnsi="Calibri" w:eastAsia="Calibri" w:cs="Calibri"/>
          <w:b/>
          <w:u w:val="single"/>
        </w:rPr>
        <w:t xml:space="preserve"> (</w:t>
      </w:r>
      <w:r>
        <w:rPr>
          <w:rFonts w:hint="default" w:ascii="Calibri" w:hAnsi="Calibri" w:eastAsia="Calibri" w:cs="Calibri"/>
          <w:b/>
          <w:u w:val="single"/>
          <w:lang w:val="pt-BR"/>
        </w:rPr>
        <w:t>cinco</w:t>
      </w:r>
      <w:r>
        <w:rPr>
          <w:rFonts w:ascii="Calibri" w:hAnsi="Calibri" w:eastAsia="Calibri" w:cs="Calibri"/>
          <w:b/>
          <w:u w:val="single"/>
        </w:rPr>
        <w:t xml:space="preserve">) dias, após a finalização da sessão pública do pregão e antes da Homologação do Certame, para apresentar à Secretaria </w:t>
      </w:r>
      <w:bookmarkStart w:id="43" w:name="_GoBack"/>
      <w:bookmarkEnd w:id="43"/>
      <w:r>
        <w:rPr>
          <w:rFonts w:ascii="Calibri" w:hAnsi="Calibri" w:eastAsia="Calibri" w:cs="Calibri"/>
          <w:b/>
          <w:u w:val="single"/>
        </w:rPr>
        <w:t>Municipal de Saúde, as cópias dos documentos indicados.</w:t>
      </w:r>
    </w:p>
    <w:p w14:paraId="179469C4">
      <w:pPr>
        <w:widowControl w:val="0"/>
        <w:pBdr>
          <w:top w:val="none" w:color="auto" w:sz="0" w:space="0"/>
          <w:left w:val="none" w:color="auto" w:sz="0" w:space="0"/>
          <w:bottom w:val="none" w:color="auto" w:sz="0" w:space="0"/>
          <w:right w:val="none" w:color="auto" w:sz="0" w:space="0"/>
          <w:between w:val="none" w:color="auto" w:sz="0" w:space="0"/>
        </w:pBdr>
        <w:spacing w:after="200" w:line="276" w:lineRule="auto"/>
        <w:ind w:left="284"/>
        <w:jc w:val="both"/>
        <w:rPr>
          <w:rFonts w:ascii="Calibri" w:hAnsi="Calibri" w:eastAsia="Calibri" w:cs="Calibri"/>
          <w:b/>
        </w:rPr>
      </w:pPr>
    </w:p>
    <w:p w14:paraId="33AA5580">
      <w:pPr>
        <w:widowControl w:val="0"/>
        <w:numPr>
          <w:ilvl w:val="1"/>
          <w:numId w:val="1"/>
        </w:numPr>
        <w:pBdr>
          <w:top w:val="none" w:color="auto" w:sz="0" w:space="0"/>
          <w:left w:val="none" w:color="auto" w:sz="0" w:space="0"/>
          <w:bottom w:val="none" w:color="auto" w:sz="0" w:space="0"/>
          <w:right w:val="none" w:color="auto" w:sz="0" w:space="0"/>
          <w:between w:val="none" w:color="auto" w:sz="0" w:space="0"/>
        </w:pBdr>
        <w:spacing w:after="200" w:line="276" w:lineRule="auto"/>
        <w:ind w:left="284" w:firstLine="0"/>
        <w:jc w:val="both"/>
      </w:pPr>
      <w:r>
        <w:rPr>
          <w:rFonts w:ascii="Calibri" w:hAnsi="Calibri" w:eastAsia="Calibri" w:cs="Calibri"/>
          <w:b/>
        </w:rPr>
        <w:t>A empresa licitante deverá apresentar Certificado de Registro de Transporte Rodoviário Intermunicipal de Passageiros junto ao DETRO/RJ para a operação do fretamento por meio de locação/aluguel de veículos com motoristas, na forma do artigo 95, inciso IV e § 4º do Decreto nº. 42.868 de 28/02/2011.</w:t>
      </w:r>
    </w:p>
    <w:p w14:paraId="289EEC6A">
      <w:pPr>
        <w:widowControl w:val="0"/>
        <w:numPr>
          <w:ilvl w:val="1"/>
          <w:numId w:val="1"/>
        </w:numPr>
        <w:pBdr>
          <w:top w:val="none" w:color="auto" w:sz="0" w:space="0"/>
          <w:left w:val="none" w:color="auto" w:sz="0" w:space="0"/>
          <w:bottom w:val="none" w:color="auto" w:sz="0" w:space="0"/>
          <w:right w:val="none" w:color="auto" w:sz="0" w:space="0"/>
          <w:between w:val="none" w:color="auto" w:sz="0" w:space="0"/>
        </w:pBdr>
        <w:tabs>
          <w:tab w:val="left" w:pos="340"/>
        </w:tabs>
        <w:spacing w:before="45" w:after="200" w:line="276" w:lineRule="auto"/>
        <w:ind w:left="284" w:firstLine="0"/>
        <w:jc w:val="both"/>
      </w:pPr>
      <w:r>
        <w:rPr>
          <w:rFonts w:ascii="Calibri" w:hAnsi="Calibri" w:eastAsia="Calibri" w:cs="Calibri"/>
          <w:b/>
        </w:rPr>
        <w:t>Os veículos deverão ser equipados com Tacógrafo (Registrador Instantâneo Inalterável de Velocidade e Tempo), conforme RESOLUÇÃO Nº 14/98.</w:t>
      </w:r>
    </w:p>
    <w:p w14:paraId="73E05AF9">
      <w:pPr>
        <w:widowControl w:val="0"/>
        <w:pBdr>
          <w:top w:val="none" w:color="auto" w:sz="0" w:space="0"/>
          <w:left w:val="none" w:color="auto" w:sz="0" w:space="0"/>
          <w:bottom w:val="none" w:color="auto" w:sz="0" w:space="0"/>
          <w:right w:val="none" w:color="auto" w:sz="0" w:space="0"/>
          <w:between w:val="none" w:color="auto" w:sz="0" w:space="0"/>
        </w:pBdr>
        <w:tabs>
          <w:tab w:val="left" w:pos="340"/>
        </w:tabs>
        <w:spacing w:before="45" w:after="200" w:line="276" w:lineRule="auto"/>
        <w:ind w:left="284"/>
        <w:jc w:val="both"/>
        <w:rPr>
          <w:rFonts w:ascii="Leelawadee" w:hAnsi="Leelawadee" w:eastAsia="Leelawadee" w:cs="Leelawadee"/>
          <w:sz w:val="22"/>
          <w:szCs w:val="22"/>
        </w:rPr>
      </w:pPr>
    </w:p>
    <w:p w14:paraId="010EF2B4">
      <w:pPr>
        <w:widowControl w:val="0"/>
        <w:numPr>
          <w:ilvl w:val="1"/>
          <w:numId w:val="1"/>
        </w:numPr>
        <w:pBdr>
          <w:top w:val="none" w:color="auto" w:sz="0" w:space="0"/>
          <w:left w:val="none" w:color="auto" w:sz="0" w:space="0"/>
          <w:bottom w:val="none" w:color="auto" w:sz="0" w:space="0"/>
          <w:right w:val="none" w:color="auto" w:sz="0" w:space="0"/>
          <w:between w:val="none" w:color="auto" w:sz="0" w:space="0"/>
        </w:pBdr>
        <w:spacing w:line="276" w:lineRule="auto"/>
        <w:ind w:left="284" w:firstLine="0"/>
        <w:jc w:val="both"/>
      </w:pPr>
      <w:r>
        <w:rPr>
          <w:rFonts w:ascii="Calibri" w:hAnsi="Calibri" w:eastAsia="Calibri" w:cs="Calibri"/>
          <w:b/>
        </w:rPr>
        <w:t>A licitante vencedora deverá apresentar o Certificado de Autorização de Trafégo - CAT de cada veículo para os lotes 1 e 2 que realizarão o transporte intermunicipal de passageiros. A Licitante classificada terá um prazo de até 0</w:t>
      </w:r>
      <w:r>
        <w:rPr>
          <w:rFonts w:hint="default" w:ascii="Calibri" w:hAnsi="Calibri" w:eastAsia="Calibri" w:cs="Calibri"/>
          <w:b/>
          <w:lang w:val="pt-BR"/>
        </w:rPr>
        <w:t>5</w:t>
      </w:r>
      <w:r>
        <w:rPr>
          <w:rFonts w:ascii="Calibri" w:hAnsi="Calibri" w:eastAsia="Calibri" w:cs="Calibri"/>
          <w:b/>
        </w:rPr>
        <w:t xml:space="preserve"> (</w:t>
      </w:r>
      <w:r>
        <w:rPr>
          <w:rFonts w:hint="default" w:ascii="Calibri" w:hAnsi="Calibri" w:eastAsia="Calibri" w:cs="Calibri"/>
          <w:b/>
          <w:lang w:val="pt-BR"/>
        </w:rPr>
        <w:t>cinco</w:t>
      </w:r>
      <w:r>
        <w:rPr>
          <w:rFonts w:ascii="Calibri" w:hAnsi="Calibri" w:eastAsia="Calibri" w:cs="Calibri"/>
          <w:b/>
        </w:rPr>
        <w:t>) dias, após a finalização da sessão pública do pregão e antes da Homologação do Certame, para apresentar à Secretaria Municipal de Saúde, as cópias dos documentos indicados.</w:t>
      </w:r>
    </w:p>
    <w:p w14:paraId="35819AC3">
      <w:pPr>
        <w:widowControl w:val="0"/>
        <w:pBdr>
          <w:top w:val="none" w:color="auto" w:sz="0" w:space="0"/>
          <w:left w:val="none" w:color="auto" w:sz="0" w:space="0"/>
          <w:bottom w:val="none" w:color="auto" w:sz="0" w:space="0"/>
          <w:right w:val="none" w:color="auto" w:sz="0" w:space="0"/>
          <w:between w:val="none" w:color="auto" w:sz="0" w:space="0"/>
        </w:pBdr>
        <w:tabs>
          <w:tab w:val="left" w:pos="340"/>
        </w:tabs>
        <w:spacing w:before="45" w:after="200" w:line="276" w:lineRule="auto"/>
        <w:ind w:left="284"/>
        <w:jc w:val="both"/>
        <w:rPr>
          <w:rFonts w:ascii="Calibri" w:hAnsi="Calibri" w:eastAsia="Calibri" w:cs="Calibri"/>
          <w:b/>
        </w:rPr>
      </w:pPr>
    </w:p>
    <w:p w14:paraId="481B0D99">
      <w:pPr>
        <w:numPr>
          <w:ilvl w:val="0"/>
          <w:numId w:val="1"/>
        </w:numPr>
        <w:tabs>
          <w:tab w:val="left" w:pos="180"/>
        </w:tabs>
        <w:spacing w:line="276" w:lineRule="auto"/>
        <w:jc w:val="both"/>
        <w:rPr>
          <w:u w:val="single"/>
        </w:rPr>
      </w:pPr>
      <w:r>
        <w:rPr>
          <w:rFonts w:ascii="Calibri" w:hAnsi="Calibri" w:eastAsia="Calibri" w:cs="Calibri"/>
          <w:b/>
          <w:u w:val="single"/>
        </w:rPr>
        <w:t>DOS VEÍCULOS</w:t>
      </w:r>
    </w:p>
    <w:p w14:paraId="50E574F5">
      <w:pPr>
        <w:tabs>
          <w:tab w:val="left" w:pos="540"/>
        </w:tabs>
        <w:spacing w:line="276" w:lineRule="auto"/>
        <w:jc w:val="both"/>
        <w:rPr>
          <w:rFonts w:ascii="Calibri" w:hAnsi="Calibri" w:eastAsia="Calibri" w:cs="Calibri"/>
          <w:b/>
          <w:u w:val="single"/>
        </w:rPr>
      </w:pPr>
    </w:p>
    <w:p w14:paraId="0DC4B4B2">
      <w:pPr>
        <w:pStyle w:val="20"/>
        <w:numPr>
          <w:ilvl w:val="1"/>
          <w:numId w:val="1"/>
        </w:numPr>
        <w:tabs>
          <w:tab w:val="left" w:pos="540"/>
        </w:tabs>
        <w:spacing w:line="276" w:lineRule="auto"/>
        <w:jc w:val="both"/>
        <w:rPr>
          <w:rFonts w:ascii="Calibri" w:hAnsi="Calibri" w:eastAsia="Calibri" w:cs="Calibri"/>
        </w:rPr>
      </w:pPr>
      <w:r>
        <w:rPr>
          <w:rFonts w:ascii="Calibri" w:hAnsi="Calibri" w:eastAsia="Calibri" w:cs="Calibri"/>
        </w:rPr>
        <w:t>Comprovação de disponibilidade da totalidade dos veículos do efetivo solicitado, por cópia do CRLV (Certificado de Registro e Licenciamento de Veículo), em nome da empresa licitante;</w:t>
      </w:r>
    </w:p>
    <w:p w14:paraId="4E54D466">
      <w:pPr>
        <w:tabs>
          <w:tab w:val="left" w:pos="540"/>
        </w:tabs>
        <w:spacing w:line="276" w:lineRule="auto"/>
        <w:jc w:val="both"/>
        <w:rPr>
          <w:rFonts w:ascii="Calibri" w:hAnsi="Calibri" w:eastAsia="Calibri" w:cs="Calibri"/>
        </w:rPr>
      </w:pPr>
    </w:p>
    <w:p w14:paraId="27652EB0">
      <w:pPr>
        <w:tabs>
          <w:tab w:val="left" w:pos="540"/>
        </w:tabs>
        <w:spacing w:line="276" w:lineRule="auto"/>
        <w:jc w:val="both"/>
      </w:pPr>
      <w:r>
        <w:rPr>
          <w:rFonts w:ascii="Calibri" w:hAnsi="Calibri" w:eastAsia="Calibri" w:cs="Calibri"/>
          <w:b/>
        </w:rPr>
        <w:t xml:space="preserve">4.2. </w:t>
      </w:r>
      <w:r>
        <w:rPr>
          <w:rFonts w:ascii="Calibri" w:hAnsi="Calibri" w:eastAsia="Calibri" w:cs="Calibri"/>
        </w:rPr>
        <w:t>Certificado do Cronotacógrafo emitido pelo INMETRO, de todos os veículos do efetivo solicitado, na forma do art. 105 do C.T.B. (Lei 9.503/97 e Resolução CONATRAN 92 de 1999);</w:t>
      </w:r>
    </w:p>
    <w:p w14:paraId="6FBCE369">
      <w:pPr>
        <w:tabs>
          <w:tab w:val="left" w:pos="540"/>
        </w:tabs>
        <w:spacing w:line="276" w:lineRule="auto"/>
        <w:jc w:val="both"/>
        <w:rPr>
          <w:rFonts w:ascii="Calibri" w:hAnsi="Calibri" w:eastAsia="Calibri" w:cs="Calibri"/>
          <w:b/>
        </w:rPr>
      </w:pPr>
    </w:p>
    <w:p w14:paraId="3C6D2C4E">
      <w:pPr>
        <w:tabs>
          <w:tab w:val="left" w:pos="540"/>
        </w:tabs>
        <w:spacing w:line="276" w:lineRule="auto"/>
        <w:jc w:val="both"/>
      </w:pPr>
      <w:r>
        <w:rPr>
          <w:rFonts w:ascii="Calibri" w:hAnsi="Calibri" w:eastAsia="Calibri" w:cs="Calibri"/>
          <w:b/>
        </w:rPr>
        <w:t xml:space="preserve">4.3. </w:t>
      </w:r>
      <w:r>
        <w:rPr>
          <w:rFonts w:ascii="Calibri" w:hAnsi="Calibri" w:eastAsia="Calibri" w:cs="Calibri"/>
        </w:rPr>
        <w:t>Cópia(s) da(s) Apólice(s) de Seguro(s) Obrigatório de Danos Pessoais, contra terceiros, passageiros ou não; de pelo menos R$ 50.000,00 (cinquenta mil reais) e seguro de acidente pessoal de passageiros de pelo menos 30.000,00 (trinta mil UFIR) com Apólices em vigência.</w:t>
      </w:r>
    </w:p>
    <w:p w14:paraId="43497B3C">
      <w:pPr>
        <w:tabs>
          <w:tab w:val="left" w:pos="540"/>
        </w:tabs>
        <w:spacing w:line="276" w:lineRule="auto"/>
        <w:jc w:val="both"/>
        <w:rPr>
          <w:rFonts w:ascii="Calibri" w:hAnsi="Calibri" w:eastAsia="Calibri" w:cs="Calibri"/>
          <w:b/>
        </w:rPr>
      </w:pPr>
    </w:p>
    <w:p w14:paraId="750990E6">
      <w:pPr>
        <w:tabs>
          <w:tab w:val="left" w:pos="540"/>
        </w:tabs>
        <w:spacing w:line="276" w:lineRule="auto"/>
        <w:jc w:val="both"/>
      </w:pPr>
      <w:r>
        <w:rPr>
          <w:rFonts w:ascii="Calibri" w:hAnsi="Calibri" w:eastAsia="Calibri" w:cs="Calibri"/>
          <w:b/>
        </w:rPr>
        <w:t xml:space="preserve">4.4. </w:t>
      </w:r>
      <w:r>
        <w:rPr>
          <w:rFonts w:ascii="Calibri" w:hAnsi="Calibri" w:eastAsia="Calibri" w:cs="Calibri"/>
        </w:rPr>
        <w:t>Login e senha dos rastreadores dos veículos, para acompanhamento em tempo real por parte da Secretaria Municipal de Saúde.</w:t>
      </w:r>
    </w:p>
    <w:p w14:paraId="0B08BB2C">
      <w:pPr>
        <w:tabs>
          <w:tab w:val="left" w:pos="540"/>
        </w:tabs>
        <w:spacing w:line="276" w:lineRule="auto"/>
        <w:jc w:val="both"/>
        <w:rPr>
          <w:rFonts w:ascii="Calibri" w:hAnsi="Calibri" w:eastAsia="Calibri" w:cs="Calibri"/>
          <w:b/>
        </w:rPr>
      </w:pPr>
    </w:p>
    <w:p w14:paraId="690144F3">
      <w:pPr>
        <w:tabs>
          <w:tab w:val="left" w:pos="540"/>
        </w:tabs>
        <w:spacing w:line="276" w:lineRule="auto"/>
        <w:jc w:val="both"/>
      </w:pPr>
      <w:r>
        <w:rPr>
          <w:rFonts w:ascii="Calibri" w:hAnsi="Calibri" w:eastAsia="Calibri" w:cs="Calibri"/>
          <w:b/>
        </w:rPr>
        <w:t xml:space="preserve">4.5. </w:t>
      </w:r>
      <w:r>
        <w:rPr>
          <w:rFonts w:ascii="Calibri" w:hAnsi="Calibri" w:eastAsia="Calibri" w:cs="Calibri"/>
          <w:u w:val="single"/>
        </w:rPr>
        <w:t>A Licitante classificada terá um prazo de até 0</w:t>
      </w:r>
      <w:r>
        <w:rPr>
          <w:rFonts w:hint="default" w:ascii="Calibri" w:hAnsi="Calibri" w:eastAsia="Calibri" w:cs="Calibri"/>
          <w:u w:val="single"/>
          <w:lang w:val="pt-BR"/>
        </w:rPr>
        <w:t>5</w:t>
      </w:r>
      <w:r>
        <w:rPr>
          <w:rFonts w:ascii="Calibri" w:hAnsi="Calibri" w:eastAsia="Calibri" w:cs="Calibri"/>
          <w:u w:val="single"/>
        </w:rPr>
        <w:t xml:space="preserve"> (</w:t>
      </w:r>
      <w:r>
        <w:rPr>
          <w:rFonts w:hint="default" w:ascii="Calibri" w:hAnsi="Calibri" w:eastAsia="Calibri" w:cs="Calibri"/>
          <w:u w:val="single"/>
          <w:lang w:val="pt-BR"/>
        </w:rPr>
        <w:t>cinco</w:t>
      </w:r>
      <w:r>
        <w:rPr>
          <w:rFonts w:ascii="Calibri" w:hAnsi="Calibri" w:eastAsia="Calibri" w:cs="Calibri"/>
          <w:u w:val="single"/>
        </w:rPr>
        <w:t>) dias após a finalização da sessão pública do pregão e antes da Homologação do Certame, para apresentar à Secretaria Municipal de Saúde, as cópias dos documentos indicados nos itens 4.1, 4.2, 4.3 e 4.4, sob pena de desclassificação pelo não cumprimento do prazo.</w:t>
      </w:r>
    </w:p>
    <w:p w14:paraId="70BF006E">
      <w:pPr>
        <w:tabs>
          <w:tab w:val="left" w:pos="540"/>
        </w:tabs>
        <w:spacing w:line="276" w:lineRule="auto"/>
        <w:jc w:val="both"/>
        <w:rPr>
          <w:rFonts w:ascii="Calibri" w:hAnsi="Calibri" w:eastAsia="Calibri" w:cs="Calibri"/>
          <w:u w:val="single"/>
        </w:rPr>
      </w:pPr>
    </w:p>
    <w:p w14:paraId="6A807A36">
      <w:pPr>
        <w:tabs>
          <w:tab w:val="left" w:pos="540"/>
        </w:tabs>
        <w:spacing w:line="276" w:lineRule="auto"/>
        <w:ind w:left="340"/>
        <w:jc w:val="both"/>
        <w:rPr>
          <w:rFonts w:ascii="Calibri" w:hAnsi="Calibri" w:eastAsia="Calibri" w:cs="Calibri"/>
          <w:b/>
        </w:rPr>
      </w:pPr>
      <w:r>
        <w:rPr>
          <w:rFonts w:ascii="Calibri" w:hAnsi="Calibri" w:eastAsia="Calibri" w:cs="Calibri"/>
          <w:b/>
        </w:rPr>
        <w:t>4.6. Tipos de Veículos e Características Mínimas:</w:t>
      </w:r>
    </w:p>
    <w:p w14:paraId="5DDD6C5E">
      <w:pPr>
        <w:tabs>
          <w:tab w:val="left" w:pos="540"/>
        </w:tabs>
        <w:spacing w:line="276" w:lineRule="auto"/>
        <w:ind w:left="340"/>
        <w:jc w:val="both"/>
        <w:rPr>
          <w:rFonts w:ascii="Calibri" w:hAnsi="Calibri" w:eastAsia="Calibri" w:cs="Calibri"/>
          <w:b/>
        </w:rPr>
      </w:pPr>
    </w:p>
    <w:p w14:paraId="12932A91">
      <w:pPr>
        <w:tabs>
          <w:tab w:val="left" w:pos="540"/>
        </w:tabs>
        <w:spacing w:line="276" w:lineRule="auto"/>
        <w:ind w:left="1191"/>
        <w:jc w:val="both"/>
      </w:pPr>
      <w:r>
        <w:rPr>
          <w:rFonts w:ascii="Calibri" w:hAnsi="Calibri" w:eastAsia="Calibri" w:cs="Calibri"/>
          <w:b/>
        </w:rPr>
        <w:t>4.6.1.</w:t>
      </w:r>
      <w:r>
        <w:rPr>
          <w:rFonts w:ascii="Calibri" w:hAnsi="Calibri" w:eastAsia="Calibri" w:cs="Calibri"/>
          <w:b/>
          <w:u w:val="single"/>
        </w:rPr>
        <w:t xml:space="preserve"> </w:t>
      </w:r>
      <w:r>
        <w:rPr>
          <w:rFonts w:ascii="Calibri" w:hAnsi="Calibri" w:eastAsia="Calibri" w:cs="Calibri"/>
          <w:u w:val="single"/>
        </w:rPr>
        <w:t>PARA ATENDER A CENTRAL DE REGULAÇÃO (TFD):</w:t>
      </w:r>
    </w:p>
    <w:p w14:paraId="32D4BD0A">
      <w:pPr>
        <w:tabs>
          <w:tab w:val="left" w:pos="540"/>
        </w:tabs>
        <w:spacing w:line="276" w:lineRule="auto"/>
        <w:ind w:left="1191"/>
        <w:jc w:val="both"/>
        <w:rPr>
          <w:rFonts w:ascii="Calibri" w:hAnsi="Calibri" w:eastAsia="Calibri" w:cs="Calibri"/>
        </w:rPr>
      </w:pPr>
    </w:p>
    <w:p w14:paraId="26650399">
      <w:pPr>
        <w:tabs>
          <w:tab w:val="left" w:pos="540"/>
        </w:tabs>
        <w:spacing w:line="276" w:lineRule="auto"/>
        <w:ind w:left="1984"/>
        <w:jc w:val="both"/>
      </w:pPr>
      <w:r>
        <w:rPr>
          <w:rFonts w:ascii="Calibri" w:hAnsi="Calibri" w:eastAsia="Calibri" w:cs="Calibri"/>
          <w:b/>
        </w:rPr>
        <w:t xml:space="preserve">4.6.1.1. </w:t>
      </w:r>
      <w:r>
        <w:rPr>
          <w:rFonts w:ascii="Calibri" w:hAnsi="Calibri" w:eastAsia="Calibri" w:cs="Calibri"/>
          <w:color w:val="000000"/>
        </w:rPr>
        <w:t>15 (quinze) Veículos, com ar-condicionado, mínimo de 15 (quinze) lugares para passageiros, com ano de fabricação a partir de 2023, cinto de segurança em todos os assentos, motorista para lotação, rastreador, seguro de passageiros, pedágio e combustível.</w:t>
      </w:r>
    </w:p>
    <w:p w14:paraId="0C47CBB1">
      <w:pPr>
        <w:tabs>
          <w:tab w:val="left" w:pos="540"/>
        </w:tabs>
        <w:spacing w:line="276" w:lineRule="auto"/>
        <w:ind w:left="1984"/>
        <w:jc w:val="both"/>
        <w:rPr>
          <w:b/>
        </w:rPr>
      </w:pPr>
    </w:p>
    <w:p w14:paraId="395E073D">
      <w:pPr>
        <w:tabs>
          <w:tab w:val="left" w:pos="540"/>
        </w:tabs>
        <w:spacing w:line="276" w:lineRule="auto"/>
        <w:ind w:left="1984"/>
        <w:jc w:val="both"/>
      </w:pPr>
      <w:r>
        <w:rPr>
          <w:rFonts w:ascii="Calibri" w:hAnsi="Calibri" w:eastAsia="Calibri" w:cs="Calibri"/>
          <w:b/>
        </w:rPr>
        <w:t xml:space="preserve">4.6.1.2. </w:t>
      </w:r>
      <w:r>
        <w:rPr>
          <w:rFonts w:ascii="Calibri" w:hAnsi="Calibri" w:eastAsia="Calibri" w:cs="Calibri"/>
          <w:color w:val="000000"/>
        </w:rPr>
        <w:t>02 (dois) Veículos, com ar-condicionado, mínimo de 25 (vinte e cinco) lugares para passageiros, com ano de fabricação a partir de 2013, cinto de segurança em todos os assentos, motorista para lotação, rastreador, seguro de passageiros, pedágio e combustível.</w:t>
      </w:r>
    </w:p>
    <w:p w14:paraId="67488301">
      <w:pPr>
        <w:tabs>
          <w:tab w:val="left" w:pos="540"/>
        </w:tabs>
        <w:spacing w:line="276" w:lineRule="auto"/>
        <w:ind w:left="1191"/>
        <w:jc w:val="both"/>
        <w:rPr>
          <w:rFonts w:ascii="Calibri" w:hAnsi="Calibri" w:eastAsia="Calibri" w:cs="Calibri"/>
          <w:b/>
        </w:rPr>
      </w:pPr>
    </w:p>
    <w:p w14:paraId="63D6A104">
      <w:pPr>
        <w:tabs>
          <w:tab w:val="left" w:pos="540"/>
        </w:tabs>
        <w:spacing w:line="276" w:lineRule="auto"/>
        <w:ind w:left="1984"/>
        <w:jc w:val="both"/>
      </w:pPr>
      <w:r>
        <w:rPr>
          <w:rFonts w:ascii="Calibri" w:hAnsi="Calibri" w:eastAsia="Calibri" w:cs="Calibri"/>
          <w:b/>
        </w:rPr>
        <w:t xml:space="preserve">4.6.1.3. </w:t>
      </w:r>
      <w:r>
        <w:rPr>
          <w:rFonts w:ascii="Calibri" w:hAnsi="Calibri" w:eastAsia="Calibri" w:cs="Calibri"/>
        </w:rPr>
        <w:t xml:space="preserve">03 (três) Veículos, </w:t>
      </w:r>
      <w:r>
        <w:rPr>
          <w:rFonts w:ascii="Calibri" w:hAnsi="Calibri" w:eastAsia="Calibri" w:cs="Calibri"/>
          <w:color w:val="000000"/>
        </w:rPr>
        <w:t>com ar-condicionado, mínimo de 7 (sete) lugares para passageiros, com ano de fabricação a partir de 2023, cinto de segurança em todos os assentos, motorista para lotação, rastreador, seguro de passageiros, pedágio e combustível.</w:t>
      </w:r>
    </w:p>
    <w:p w14:paraId="3BEC069F">
      <w:pPr>
        <w:tabs>
          <w:tab w:val="left" w:pos="540"/>
        </w:tabs>
        <w:spacing w:line="276" w:lineRule="auto"/>
        <w:ind w:left="1191"/>
        <w:jc w:val="both"/>
        <w:rPr>
          <w:rFonts w:ascii="Calibri" w:hAnsi="Calibri" w:eastAsia="Calibri" w:cs="Calibri"/>
        </w:rPr>
      </w:pPr>
    </w:p>
    <w:p w14:paraId="68C6D860">
      <w:pPr>
        <w:tabs>
          <w:tab w:val="left" w:pos="540"/>
        </w:tabs>
        <w:spacing w:line="276" w:lineRule="auto"/>
        <w:ind w:left="1191"/>
        <w:jc w:val="both"/>
      </w:pPr>
      <w:r>
        <w:rPr>
          <w:rFonts w:ascii="Calibri" w:hAnsi="Calibri" w:eastAsia="Calibri" w:cs="Calibri"/>
          <w:b/>
        </w:rPr>
        <w:t xml:space="preserve">4.6.2. </w:t>
      </w:r>
      <w:r>
        <w:rPr>
          <w:rFonts w:ascii="Calibri" w:hAnsi="Calibri" w:eastAsia="Calibri" w:cs="Calibri"/>
          <w:u w:val="single"/>
        </w:rPr>
        <w:t>PARA ATENDER AO PROGRAMA DE SAÚDE AUDITIVA:</w:t>
      </w:r>
    </w:p>
    <w:p w14:paraId="2F67DA2E">
      <w:pPr>
        <w:tabs>
          <w:tab w:val="left" w:pos="540"/>
        </w:tabs>
        <w:spacing w:line="276" w:lineRule="auto"/>
        <w:ind w:left="1191"/>
        <w:jc w:val="both"/>
        <w:rPr>
          <w:rFonts w:ascii="Calibri" w:hAnsi="Calibri" w:eastAsia="Calibri" w:cs="Calibri"/>
        </w:rPr>
      </w:pPr>
    </w:p>
    <w:p w14:paraId="3E29E17D">
      <w:pPr>
        <w:tabs>
          <w:tab w:val="left" w:pos="540"/>
        </w:tabs>
        <w:spacing w:line="276" w:lineRule="auto"/>
        <w:ind w:left="1984"/>
        <w:jc w:val="both"/>
      </w:pPr>
      <w:r>
        <w:rPr>
          <w:rFonts w:ascii="Calibri" w:hAnsi="Calibri" w:eastAsia="Calibri" w:cs="Calibri"/>
          <w:b/>
        </w:rPr>
        <w:t xml:space="preserve">4.6.2.1. </w:t>
      </w:r>
      <w:r>
        <w:rPr>
          <w:rFonts w:ascii="Calibri" w:hAnsi="Calibri" w:eastAsia="Calibri" w:cs="Calibri"/>
          <w:color w:val="000000"/>
        </w:rPr>
        <w:t xml:space="preserve">01 (um) Veículo para transporte de passageiros, em boas condições de conservação, com ar-condicionado, mínimo de 22 (vinte e dois) lugares para passageiros, com ano de fabricação a partir de 2013, cadeira reclinável, cinto de segurança em todos os assentos, motorista para lotação, e acessibilidade para deficiente físico, caso seja necessário, pedágio e combustível.  </w:t>
      </w:r>
    </w:p>
    <w:p w14:paraId="67BC5CE3">
      <w:pPr>
        <w:tabs>
          <w:tab w:val="left" w:pos="540"/>
        </w:tabs>
        <w:spacing w:line="276" w:lineRule="auto"/>
        <w:jc w:val="both"/>
        <w:rPr>
          <w:rFonts w:ascii="Calibri" w:hAnsi="Calibri" w:eastAsia="Calibri" w:cs="Calibri"/>
          <w:b/>
          <w:u w:val="single"/>
        </w:rPr>
      </w:pPr>
    </w:p>
    <w:p w14:paraId="4044608F">
      <w:pPr>
        <w:numPr>
          <w:ilvl w:val="0"/>
          <w:numId w:val="1"/>
        </w:numPr>
        <w:tabs>
          <w:tab w:val="left" w:pos="180"/>
        </w:tabs>
        <w:spacing w:line="276" w:lineRule="auto"/>
        <w:jc w:val="both"/>
        <w:rPr>
          <w:u w:val="single"/>
        </w:rPr>
      </w:pPr>
      <w:r>
        <w:rPr>
          <w:rFonts w:ascii="Calibri" w:hAnsi="Calibri" w:eastAsia="Calibri" w:cs="Calibri"/>
          <w:b/>
          <w:u w:val="single"/>
        </w:rPr>
        <w:t>DOS CONDUTORES</w:t>
      </w:r>
    </w:p>
    <w:p w14:paraId="1A391D9A">
      <w:pPr>
        <w:tabs>
          <w:tab w:val="left" w:pos="540"/>
        </w:tabs>
        <w:spacing w:line="276" w:lineRule="auto"/>
        <w:jc w:val="both"/>
        <w:rPr>
          <w:rFonts w:ascii="Calibri" w:hAnsi="Calibri" w:eastAsia="Calibri" w:cs="Calibri"/>
          <w:b/>
          <w:u w:val="single"/>
        </w:rPr>
      </w:pPr>
    </w:p>
    <w:p w14:paraId="1C3153A5">
      <w:pPr>
        <w:tabs>
          <w:tab w:val="left" w:pos="540"/>
        </w:tabs>
        <w:spacing w:line="276" w:lineRule="auto"/>
        <w:jc w:val="both"/>
      </w:pPr>
      <w:r>
        <w:rPr>
          <w:rFonts w:ascii="Calibri" w:hAnsi="Calibri" w:eastAsia="Calibri" w:cs="Calibri"/>
          <w:b/>
        </w:rPr>
        <w:t>5.1.</w:t>
      </w:r>
      <w:r>
        <w:rPr>
          <w:rFonts w:ascii="Calibri" w:hAnsi="Calibri" w:eastAsia="Calibri" w:cs="Calibri"/>
        </w:rPr>
        <w:t xml:space="preserve"> Cópia de habilitação dos motoristas exigida para transporte de passageiros, que irão prestar serviços, categoria “D” ou superior;</w:t>
      </w:r>
    </w:p>
    <w:p w14:paraId="2B62AB59">
      <w:pPr>
        <w:tabs>
          <w:tab w:val="left" w:pos="540"/>
        </w:tabs>
        <w:spacing w:line="276" w:lineRule="auto"/>
        <w:jc w:val="both"/>
        <w:rPr>
          <w:rFonts w:ascii="Calibri" w:hAnsi="Calibri" w:eastAsia="Calibri" w:cs="Calibri"/>
        </w:rPr>
      </w:pPr>
    </w:p>
    <w:p w14:paraId="035436F9">
      <w:pPr>
        <w:tabs>
          <w:tab w:val="left" w:pos="540"/>
        </w:tabs>
        <w:spacing w:line="276" w:lineRule="auto"/>
        <w:jc w:val="both"/>
      </w:pPr>
      <w:r>
        <w:rPr>
          <w:rFonts w:ascii="Calibri" w:hAnsi="Calibri" w:eastAsia="Calibri" w:cs="Calibri"/>
          <w:b/>
        </w:rPr>
        <w:t xml:space="preserve">5.2. </w:t>
      </w:r>
      <w:r>
        <w:rPr>
          <w:rFonts w:ascii="Calibri" w:hAnsi="Calibri" w:eastAsia="Calibri" w:cs="Calibri"/>
        </w:rPr>
        <w:t>Cópia de Carteira expedida pelo SENAT (Secretaria Nacional de Aprendizagem do Transporte), atualizada, estando apto como condutor de veículo para transporte de passageiros;</w:t>
      </w:r>
    </w:p>
    <w:p w14:paraId="50CDA66E">
      <w:pPr>
        <w:tabs>
          <w:tab w:val="left" w:pos="540"/>
        </w:tabs>
        <w:spacing w:line="276" w:lineRule="auto"/>
        <w:jc w:val="both"/>
        <w:rPr>
          <w:rFonts w:ascii="Calibri" w:hAnsi="Calibri" w:eastAsia="Calibri" w:cs="Calibri"/>
        </w:rPr>
      </w:pPr>
    </w:p>
    <w:p w14:paraId="7C7697BC">
      <w:pPr>
        <w:tabs>
          <w:tab w:val="left" w:pos="540"/>
        </w:tabs>
        <w:spacing w:line="276" w:lineRule="auto"/>
        <w:jc w:val="both"/>
      </w:pPr>
      <w:r>
        <w:rPr>
          <w:rFonts w:ascii="Calibri" w:hAnsi="Calibri" w:eastAsia="Calibri" w:cs="Calibri"/>
          <w:b/>
        </w:rPr>
        <w:t xml:space="preserve">5.3. </w:t>
      </w:r>
      <w:r>
        <w:rPr>
          <w:rFonts w:ascii="Calibri" w:hAnsi="Calibri" w:eastAsia="Calibri" w:cs="Calibri"/>
        </w:rPr>
        <w:t>Apresentação de Certidão de Prontuário junto ao DETRAN;</w:t>
      </w:r>
    </w:p>
    <w:p w14:paraId="6CA80CF7">
      <w:pPr>
        <w:tabs>
          <w:tab w:val="left" w:pos="540"/>
        </w:tabs>
        <w:spacing w:line="276" w:lineRule="auto"/>
        <w:jc w:val="both"/>
        <w:rPr>
          <w:rFonts w:ascii="Calibri" w:hAnsi="Calibri" w:eastAsia="Calibri" w:cs="Calibri"/>
        </w:rPr>
      </w:pPr>
    </w:p>
    <w:p w14:paraId="060661BC">
      <w:pPr>
        <w:tabs>
          <w:tab w:val="left" w:pos="540"/>
        </w:tabs>
        <w:spacing w:line="276" w:lineRule="auto"/>
        <w:jc w:val="both"/>
      </w:pPr>
      <w:r>
        <w:rPr>
          <w:rFonts w:ascii="Calibri" w:hAnsi="Calibri" w:eastAsia="Calibri" w:cs="Calibri"/>
          <w:b/>
        </w:rPr>
        <w:t xml:space="preserve">5.4. </w:t>
      </w:r>
      <w:r>
        <w:rPr>
          <w:rFonts w:ascii="Calibri" w:hAnsi="Calibri" w:eastAsia="Calibri" w:cs="Calibri"/>
        </w:rPr>
        <w:t xml:space="preserve">Apresentação da </w:t>
      </w:r>
      <w:r>
        <w:rPr>
          <w:rFonts w:ascii="Calibri" w:hAnsi="Calibri" w:eastAsia="Calibri" w:cs="Calibri"/>
          <w:color w:val="000000"/>
          <w:highlight w:val="white"/>
        </w:rPr>
        <w:t>certidão negativa do registro de distribuição criminal relativamente aos crimes de homicídio, roubo, estupro e corrupção de menores, renovável a cada cinco anos, junto ao órgão responsável pela respectiva concessão ou autorização;</w:t>
      </w:r>
    </w:p>
    <w:p w14:paraId="3DE02278">
      <w:pPr>
        <w:tabs>
          <w:tab w:val="left" w:pos="540"/>
        </w:tabs>
        <w:spacing w:line="276" w:lineRule="auto"/>
        <w:jc w:val="both"/>
        <w:rPr>
          <w:b/>
        </w:rPr>
      </w:pPr>
    </w:p>
    <w:p w14:paraId="5A971FC5">
      <w:pPr>
        <w:tabs>
          <w:tab w:val="left" w:pos="540"/>
        </w:tabs>
        <w:spacing w:line="276" w:lineRule="auto"/>
        <w:jc w:val="both"/>
      </w:pPr>
      <w:r>
        <w:rPr>
          <w:rFonts w:ascii="Calibri" w:hAnsi="Calibri" w:eastAsia="Calibri" w:cs="Calibri"/>
          <w:b/>
        </w:rPr>
        <w:t>5.5.</w:t>
      </w:r>
      <w:r>
        <w:rPr>
          <w:rFonts w:ascii="Calibri" w:hAnsi="Calibri" w:eastAsia="Calibri" w:cs="Calibri"/>
        </w:rPr>
        <w:t xml:space="preserve"> Documentos dos motoristas contratados, que comprove o vínculo empregatício com a empresa para exercerem tal serviço.</w:t>
      </w:r>
    </w:p>
    <w:p w14:paraId="72AAC206">
      <w:pPr>
        <w:tabs>
          <w:tab w:val="left" w:pos="540"/>
        </w:tabs>
        <w:spacing w:line="276" w:lineRule="auto"/>
        <w:jc w:val="both"/>
        <w:rPr>
          <w:rFonts w:ascii="Calibri" w:hAnsi="Calibri" w:eastAsia="Calibri" w:cs="Calibri"/>
        </w:rPr>
      </w:pPr>
    </w:p>
    <w:p w14:paraId="1BE24AE1">
      <w:pPr>
        <w:tabs>
          <w:tab w:val="left" w:pos="540"/>
        </w:tabs>
        <w:spacing w:line="276" w:lineRule="auto"/>
        <w:jc w:val="both"/>
      </w:pPr>
      <w:r>
        <w:rPr>
          <w:rFonts w:ascii="Calibri" w:hAnsi="Calibri" w:eastAsia="Calibri" w:cs="Calibri"/>
          <w:b/>
        </w:rPr>
        <w:t xml:space="preserve">5.6. </w:t>
      </w:r>
      <w:r>
        <w:rPr>
          <w:rFonts w:ascii="Calibri" w:hAnsi="Calibri" w:eastAsia="Calibri" w:cs="Calibri"/>
          <w:u w:val="single"/>
        </w:rPr>
        <w:t>A Licitante classificada terá um prazo de até 0</w:t>
      </w:r>
      <w:r>
        <w:rPr>
          <w:rFonts w:hint="default" w:ascii="Calibri" w:hAnsi="Calibri" w:eastAsia="Calibri" w:cs="Calibri"/>
          <w:u w:val="single"/>
          <w:lang w:val="pt-BR"/>
        </w:rPr>
        <w:t>5</w:t>
      </w:r>
      <w:r>
        <w:rPr>
          <w:rFonts w:ascii="Calibri" w:hAnsi="Calibri" w:eastAsia="Calibri" w:cs="Calibri"/>
          <w:u w:val="single"/>
        </w:rPr>
        <w:t xml:space="preserve"> (</w:t>
      </w:r>
      <w:r>
        <w:rPr>
          <w:rFonts w:hint="default" w:ascii="Calibri" w:hAnsi="Calibri" w:eastAsia="Calibri" w:cs="Calibri"/>
          <w:u w:val="single"/>
          <w:lang w:val="pt-BR"/>
        </w:rPr>
        <w:t>cinco</w:t>
      </w:r>
      <w:r>
        <w:rPr>
          <w:rFonts w:ascii="Calibri" w:hAnsi="Calibri" w:eastAsia="Calibri" w:cs="Calibri"/>
          <w:u w:val="single"/>
        </w:rPr>
        <w:t>) dias após a finalização da sessão pública do pregão e antes da Homologação do Certame, para apresentar à Secretaria Municipal de Saúde, as cópias dos documentos indicados nos itens 5.1, 5.2, 5.3, 5.4 e 5.5, sob pena de desclassificação pelo não cumprimento do prazo.</w:t>
      </w:r>
    </w:p>
    <w:p w14:paraId="535F6664">
      <w:pPr>
        <w:tabs>
          <w:tab w:val="left" w:pos="540"/>
        </w:tabs>
        <w:spacing w:line="276" w:lineRule="auto"/>
        <w:jc w:val="both"/>
        <w:rPr>
          <w:rFonts w:ascii="Calibri" w:hAnsi="Calibri" w:eastAsia="Calibri" w:cs="Calibri"/>
          <w:b/>
          <w:u w:val="single"/>
        </w:rPr>
      </w:pPr>
    </w:p>
    <w:p w14:paraId="131DC353">
      <w:pPr>
        <w:numPr>
          <w:ilvl w:val="0"/>
          <w:numId w:val="1"/>
        </w:numPr>
        <w:tabs>
          <w:tab w:val="left" w:pos="180"/>
        </w:tabs>
        <w:spacing w:line="276" w:lineRule="auto"/>
        <w:jc w:val="both"/>
        <w:rPr>
          <w:u w:val="single"/>
        </w:rPr>
      </w:pPr>
      <w:r>
        <w:rPr>
          <w:rFonts w:ascii="Calibri" w:hAnsi="Calibri" w:eastAsia="Calibri" w:cs="Calibri"/>
          <w:b/>
          <w:u w:val="single"/>
        </w:rPr>
        <w:t>DOS PREÇOS</w:t>
      </w:r>
    </w:p>
    <w:p w14:paraId="77DAF9CD">
      <w:pPr>
        <w:tabs>
          <w:tab w:val="left" w:pos="540"/>
        </w:tabs>
        <w:spacing w:line="276" w:lineRule="auto"/>
        <w:jc w:val="both"/>
        <w:rPr>
          <w:rFonts w:ascii="Calibri" w:hAnsi="Calibri" w:eastAsia="Calibri" w:cs="Calibri"/>
          <w:b/>
          <w:u w:val="single"/>
        </w:rPr>
      </w:pPr>
    </w:p>
    <w:p w14:paraId="26AE2596">
      <w:pPr>
        <w:tabs>
          <w:tab w:val="left" w:pos="540"/>
        </w:tabs>
        <w:spacing w:line="276" w:lineRule="auto"/>
        <w:jc w:val="both"/>
      </w:pPr>
      <w:r>
        <w:rPr>
          <w:rFonts w:ascii="Calibri" w:hAnsi="Calibri" w:eastAsia="Calibri" w:cs="Calibri"/>
          <w:b/>
        </w:rPr>
        <w:t xml:space="preserve">6.1. </w:t>
      </w:r>
      <w:r>
        <w:rPr>
          <w:rFonts w:ascii="Calibri" w:hAnsi="Calibri" w:eastAsia="Calibri" w:cs="Calibri"/>
        </w:rPr>
        <w:t>Os preços apresentados (Km rodado) deverão incluir todos os custos diretos, indiretos, seus imprevistos, lucros, ônus fiscais e despesas com impostos, taxas, encargos sociais, seguros etc.</w:t>
      </w:r>
    </w:p>
    <w:p w14:paraId="01E4A591">
      <w:pPr>
        <w:tabs>
          <w:tab w:val="left" w:pos="540"/>
        </w:tabs>
        <w:spacing w:line="276" w:lineRule="auto"/>
        <w:jc w:val="both"/>
      </w:pPr>
    </w:p>
    <w:p w14:paraId="3BB05663">
      <w:pPr>
        <w:tabs>
          <w:tab w:val="left" w:pos="540"/>
        </w:tabs>
        <w:spacing w:line="276" w:lineRule="auto"/>
        <w:jc w:val="both"/>
      </w:pPr>
    </w:p>
    <w:p w14:paraId="76EEDBF8">
      <w:pPr>
        <w:numPr>
          <w:ilvl w:val="0"/>
          <w:numId w:val="1"/>
        </w:numPr>
        <w:tabs>
          <w:tab w:val="left" w:pos="180"/>
        </w:tabs>
        <w:spacing w:line="276" w:lineRule="auto"/>
        <w:jc w:val="both"/>
        <w:rPr>
          <w:u w:val="single"/>
        </w:rPr>
      </w:pPr>
      <w:r>
        <w:rPr>
          <w:rFonts w:ascii="Calibri" w:hAnsi="Calibri" w:eastAsia="Calibri" w:cs="Calibri"/>
          <w:b/>
          <w:u w:val="single"/>
        </w:rPr>
        <w:t xml:space="preserve"> REQUISITOS DA CONTRATAÇÃO</w:t>
      </w:r>
    </w:p>
    <w:p w14:paraId="4479BF4A">
      <w:pPr>
        <w:tabs>
          <w:tab w:val="left" w:pos="540"/>
        </w:tabs>
        <w:spacing w:line="276" w:lineRule="auto"/>
        <w:ind w:left="360"/>
        <w:jc w:val="both"/>
        <w:rPr>
          <w:rFonts w:ascii="Calibri" w:hAnsi="Calibri" w:eastAsia="Calibri" w:cs="Calibri"/>
          <w:b/>
          <w:u w:val="single"/>
        </w:rPr>
      </w:pPr>
    </w:p>
    <w:p w14:paraId="0DAC6003">
      <w:pPr>
        <w:tabs>
          <w:tab w:val="left" w:pos="540"/>
        </w:tabs>
        <w:spacing w:line="276" w:lineRule="auto"/>
        <w:ind w:left="360"/>
        <w:jc w:val="both"/>
      </w:pPr>
      <w:r>
        <w:rPr>
          <w:rFonts w:ascii="Calibri" w:hAnsi="Calibri" w:eastAsia="Calibri" w:cs="Calibri"/>
          <w:b/>
        </w:rPr>
        <w:t>7.1.</w:t>
      </w:r>
      <w:r>
        <w:rPr>
          <w:rFonts w:ascii="Calibri" w:hAnsi="Calibri" w:eastAsia="Calibri" w:cs="Calibri"/>
        </w:rPr>
        <w:t xml:space="preserve"> A contratação deverá observar os seguintes requisitos:</w:t>
      </w:r>
    </w:p>
    <w:p w14:paraId="28EC1CAC">
      <w:pPr>
        <w:tabs>
          <w:tab w:val="left" w:pos="540"/>
        </w:tabs>
        <w:spacing w:line="276" w:lineRule="auto"/>
        <w:ind w:left="360"/>
        <w:jc w:val="both"/>
        <w:rPr>
          <w:rFonts w:ascii="Calibri" w:hAnsi="Calibri" w:eastAsia="Calibri" w:cs="Calibri"/>
        </w:rPr>
      </w:pPr>
    </w:p>
    <w:p w14:paraId="0514B433">
      <w:pPr>
        <w:tabs>
          <w:tab w:val="left" w:pos="540"/>
        </w:tabs>
        <w:spacing w:line="276" w:lineRule="auto"/>
        <w:ind w:left="680"/>
        <w:jc w:val="both"/>
      </w:pPr>
      <w:r>
        <w:rPr>
          <w:rFonts w:ascii="Calibri" w:hAnsi="Calibri" w:eastAsia="Calibri" w:cs="Calibri"/>
        </w:rPr>
        <w:tab/>
      </w:r>
      <w:r>
        <w:rPr>
          <w:rFonts w:ascii="Calibri" w:hAnsi="Calibri" w:eastAsia="Calibri" w:cs="Calibri"/>
          <w:b/>
        </w:rPr>
        <w:t>7.1.1.</w:t>
      </w:r>
      <w:r>
        <w:rPr>
          <w:rFonts w:ascii="Calibri" w:hAnsi="Calibri" w:eastAsia="Calibri" w:cs="Calibri"/>
        </w:rPr>
        <w:t xml:space="preserve"> </w:t>
      </w:r>
      <w:r>
        <w:rPr>
          <w:rFonts w:ascii="Calibri" w:hAnsi="Calibri" w:eastAsia="Calibri" w:cs="Calibri"/>
          <w:b/>
        </w:rPr>
        <w:t>Sustentabilidade:</w:t>
      </w:r>
    </w:p>
    <w:p w14:paraId="0651C779">
      <w:pPr>
        <w:tabs>
          <w:tab w:val="left" w:pos="540"/>
        </w:tabs>
        <w:spacing w:line="276" w:lineRule="auto"/>
        <w:ind w:left="1304"/>
        <w:jc w:val="both"/>
      </w:pPr>
      <w:r>
        <w:rPr>
          <w:rFonts w:ascii="Calibri" w:hAnsi="Calibri" w:eastAsia="Calibri" w:cs="Calibri"/>
          <w:b/>
        </w:rPr>
        <w:t>7.1.1.1.</w:t>
      </w:r>
      <w:r>
        <w:rPr>
          <w:rFonts w:ascii="Calibri" w:hAnsi="Calibri" w:eastAsia="Calibri" w:cs="Calibri"/>
        </w:rPr>
        <w:t xml:space="preserve"> Além dos critérios de sustentabilidade eventualmente inseridos na descrição do objeto, devem ser atendidos os seguintes requisitos, que se baseiam no Guia Nacional de Contratações Sustentáveis:</w:t>
      </w:r>
    </w:p>
    <w:p w14:paraId="0A5E1040">
      <w:pPr>
        <w:shd w:val="clear" w:color="auto" w:fill="FFFFFF"/>
        <w:spacing w:line="276" w:lineRule="auto"/>
        <w:ind w:left="360"/>
        <w:jc w:val="both"/>
        <w:rPr>
          <w:rFonts w:ascii="Calibri" w:hAnsi="Calibri" w:eastAsia="Calibri" w:cs="Calibri"/>
          <w:highlight w:val="white"/>
        </w:rPr>
      </w:pPr>
    </w:p>
    <w:p w14:paraId="55A22FEE">
      <w:pPr>
        <w:shd w:val="clear" w:color="auto" w:fill="FFFFFF"/>
        <w:spacing w:line="276" w:lineRule="auto"/>
        <w:ind w:left="360"/>
        <w:jc w:val="both"/>
        <w:rPr>
          <w:rFonts w:ascii="Calibri" w:hAnsi="Calibri" w:eastAsia="Calibri" w:cs="Calibri"/>
          <w:highlight w:val="white"/>
        </w:rPr>
      </w:pPr>
    </w:p>
    <w:p w14:paraId="4A159EA5">
      <w:pPr>
        <w:shd w:val="clear" w:color="auto" w:fill="FFFFFF"/>
        <w:spacing w:line="276" w:lineRule="auto"/>
        <w:ind w:left="1928"/>
        <w:jc w:val="both"/>
      </w:pPr>
      <w:r>
        <w:rPr>
          <w:rFonts w:ascii="Calibri" w:hAnsi="Calibri" w:eastAsia="Calibri" w:cs="Calibri"/>
          <w:b/>
          <w:highlight w:val="white"/>
        </w:rPr>
        <w:t>7.1.1.1.1.</w:t>
      </w:r>
      <w:r>
        <w:rPr>
          <w:rFonts w:ascii="Calibri" w:hAnsi="Calibri" w:eastAsia="Calibri" w:cs="Calibri"/>
          <w:highlight w:val="white"/>
        </w:rPr>
        <w:t xml:space="preserve"> Quanto ao gerenciamento dos resíduos de serviços de saúde, a contratada deverá obedecer às disposições do Plano de Gerenciamento de Resíduos de Serviços de Saúde – PGRSS elaborado pelo órgão, além de obedecer às diretrizes constantes da Lei nº 12.305, de 2010 – Política Nacional de Resíduos Sólidos, Decreto nº 10.936, CONSULTORIA-GERAL DA UNIÃO Guia Nacional de Contratações Sustentáveis 268 de 12/01/2022, Resolução CONAMA n° 358, de 29/04/2005 e RDC 222, de 28/03/2018 – ANVISA.</w:t>
      </w:r>
    </w:p>
    <w:p w14:paraId="3A73E9F9">
      <w:pPr>
        <w:shd w:val="clear" w:color="auto" w:fill="FFFFFF"/>
        <w:spacing w:line="276" w:lineRule="auto"/>
        <w:ind w:left="360"/>
        <w:jc w:val="both"/>
        <w:rPr>
          <w:rFonts w:ascii="Calibri" w:hAnsi="Calibri" w:eastAsia="Calibri" w:cs="Calibri"/>
          <w:highlight w:val="white"/>
        </w:rPr>
      </w:pPr>
    </w:p>
    <w:p w14:paraId="0BE3BA9F">
      <w:pPr>
        <w:shd w:val="clear" w:color="auto" w:fill="FFFFFF"/>
        <w:spacing w:line="276" w:lineRule="auto"/>
        <w:ind w:left="1928"/>
        <w:jc w:val="both"/>
      </w:pPr>
      <w:r>
        <w:rPr>
          <w:rFonts w:ascii="Calibri" w:hAnsi="Calibri" w:eastAsia="Calibri" w:cs="Calibri"/>
          <w:b/>
          <w:highlight w:val="white"/>
        </w:rPr>
        <w:t>7.1.1.1.2.</w:t>
      </w:r>
      <w:r>
        <w:rPr>
          <w:rFonts w:ascii="Calibri" w:hAnsi="Calibri" w:eastAsia="Calibri" w:cs="Calibri"/>
          <w:highlight w:val="white"/>
        </w:rPr>
        <w:t xml:space="preserve">  Todos os veículos devem atender aos limites máximos de emissão de poluentes que estejam em conformidade com Programa de Controle da poluição do Ar por Veículos Automotores – PROCONVE P7, conforme Resolução CONAMA nº 18, de 06/05/1986 e nº 315, de 29/10/2002, e legislação correlata, preferencialmente dotados de tecnologia que faculte a diminuição da emissão de gases e/ou substâncias poluentes.</w:t>
      </w:r>
    </w:p>
    <w:p w14:paraId="3A7B0BFA">
      <w:pPr>
        <w:shd w:val="clear" w:color="auto" w:fill="FFFFFF"/>
        <w:spacing w:line="276" w:lineRule="auto"/>
        <w:ind w:left="1928"/>
        <w:jc w:val="both"/>
        <w:rPr>
          <w:rFonts w:ascii="Calibri" w:hAnsi="Calibri" w:eastAsia="Calibri" w:cs="Calibri"/>
          <w:highlight w:val="white"/>
        </w:rPr>
      </w:pPr>
    </w:p>
    <w:p w14:paraId="1D8741BA">
      <w:pPr>
        <w:tabs>
          <w:tab w:val="left" w:pos="540"/>
        </w:tabs>
        <w:spacing w:line="276" w:lineRule="auto"/>
        <w:ind w:left="397"/>
        <w:jc w:val="both"/>
      </w:pPr>
      <w:r>
        <w:rPr>
          <w:rFonts w:ascii="Calibri" w:hAnsi="Calibri" w:eastAsia="Calibri" w:cs="Calibri"/>
          <w:b/>
        </w:rPr>
        <w:t xml:space="preserve">7.2. </w:t>
      </w:r>
      <w:r>
        <w:rPr>
          <w:rFonts w:ascii="Calibri" w:hAnsi="Calibri" w:eastAsia="Calibri" w:cs="Calibri"/>
          <w:color w:val="000000"/>
        </w:rPr>
        <w:t>Não será admitida a subcontratação do objeto contratual.</w:t>
      </w:r>
    </w:p>
    <w:p w14:paraId="68F1301E">
      <w:pPr>
        <w:tabs>
          <w:tab w:val="left" w:pos="540"/>
        </w:tabs>
        <w:spacing w:line="276" w:lineRule="auto"/>
        <w:ind w:left="397" w:firstLine="57"/>
        <w:jc w:val="both"/>
        <w:rPr>
          <w:rFonts w:ascii="Calibri" w:hAnsi="Calibri" w:eastAsia="Calibri" w:cs="Calibri"/>
          <w:b/>
        </w:rPr>
      </w:pPr>
    </w:p>
    <w:p w14:paraId="07CFEDE8">
      <w:pPr>
        <w:widowControl w:val="0"/>
        <w:pBdr>
          <w:top w:val="none" w:color="auto" w:sz="0" w:space="0"/>
          <w:left w:val="none" w:color="auto" w:sz="0" w:space="0"/>
          <w:bottom w:val="none" w:color="auto" w:sz="0" w:space="0"/>
          <w:right w:val="none" w:color="auto" w:sz="0" w:space="0"/>
          <w:between w:val="none" w:color="auto" w:sz="0" w:space="0"/>
        </w:pBdr>
        <w:tabs>
          <w:tab w:val="left" w:pos="390"/>
        </w:tabs>
        <w:spacing w:after="200" w:line="276" w:lineRule="auto"/>
        <w:ind w:left="397"/>
        <w:jc w:val="both"/>
      </w:pPr>
      <w:r>
        <w:rPr>
          <w:rFonts w:ascii="Calibri" w:hAnsi="Calibri" w:eastAsia="Calibri" w:cs="Calibri"/>
          <w:b/>
          <w:color w:val="000000"/>
        </w:rPr>
        <w:t xml:space="preserve">7.3. </w:t>
      </w:r>
      <w:r>
        <w:rPr>
          <w:rFonts w:ascii="Calibri" w:hAnsi="Calibri" w:eastAsia="Calibri" w:cs="Calibri"/>
          <w:color w:val="000000"/>
        </w:rPr>
        <w:t>Poderão participar do processo de contratação as pessoas jurídicas do ramo pertinente ao objeto licitado.</w:t>
      </w:r>
    </w:p>
    <w:p w14:paraId="4EE68C30">
      <w:pPr>
        <w:widowControl w:val="0"/>
        <w:pBdr>
          <w:top w:val="none" w:color="auto" w:sz="0" w:space="0"/>
          <w:left w:val="none" w:color="auto" w:sz="0" w:space="0"/>
          <w:bottom w:val="none" w:color="auto" w:sz="0" w:space="0"/>
          <w:right w:val="none" w:color="auto" w:sz="0" w:space="0"/>
          <w:between w:val="none" w:color="auto" w:sz="0" w:space="0"/>
        </w:pBdr>
        <w:tabs>
          <w:tab w:val="left" w:pos="0"/>
        </w:tabs>
        <w:spacing w:line="276" w:lineRule="auto"/>
        <w:ind w:left="1425"/>
        <w:jc w:val="both"/>
        <w:rPr>
          <w:rFonts w:ascii="Calibri" w:hAnsi="Calibri" w:eastAsia="Calibri" w:cs="Calibri"/>
          <w:color w:val="000000"/>
        </w:rPr>
      </w:pPr>
    </w:p>
    <w:p w14:paraId="7D9CDC09">
      <w:pPr>
        <w:widowControl w:val="0"/>
        <w:pBdr>
          <w:top w:val="none" w:color="auto" w:sz="0" w:space="0"/>
          <w:left w:val="none" w:color="auto" w:sz="0" w:space="0"/>
          <w:bottom w:val="none" w:color="auto" w:sz="0" w:space="0"/>
          <w:right w:val="none" w:color="auto" w:sz="0" w:space="0"/>
          <w:between w:val="none" w:color="auto" w:sz="0" w:space="0"/>
        </w:pBdr>
        <w:tabs>
          <w:tab w:val="left" w:pos="0"/>
        </w:tabs>
        <w:spacing w:after="200" w:line="276" w:lineRule="auto"/>
        <w:ind w:left="397"/>
        <w:jc w:val="both"/>
        <w:rPr>
          <w:rFonts w:ascii="Calibri" w:hAnsi="Calibri" w:eastAsia="Calibri" w:cs="Calibri"/>
          <w:color w:val="000000"/>
        </w:rPr>
      </w:pPr>
      <w:r>
        <w:rPr>
          <w:rFonts w:ascii="Calibri" w:hAnsi="Calibri" w:eastAsia="Calibri" w:cs="Calibri"/>
          <w:b/>
          <w:color w:val="000000"/>
        </w:rPr>
        <w:t xml:space="preserve">7.4. </w:t>
      </w:r>
      <w:r>
        <w:rPr>
          <w:rFonts w:ascii="Calibri" w:hAnsi="Calibri" w:eastAsia="Calibri" w:cs="Calibri"/>
          <w:color w:val="000000"/>
        </w:rPr>
        <w:t>Será permitida a participação somente de empresas que efetivamente se encontrem em atividade e com capacidade técnica para prestar serviços, segundo definições deste Termo de Referência.</w:t>
      </w:r>
    </w:p>
    <w:p w14:paraId="53889283">
      <w:pPr>
        <w:widowControl w:val="0"/>
        <w:pBdr>
          <w:top w:val="none" w:color="auto" w:sz="0" w:space="0"/>
          <w:left w:val="none" w:color="auto" w:sz="0" w:space="0"/>
          <w:bottom w:val="none" w:color="auto" w:sz="0" w:space="0"/>
          <w:right w:val="none" w:color="auto" w:sz="0" w:space="0"/>
          <w:between w:val="none" w:color="auto" w:sz="0" w:space="0"/>
        </w:pBdr>
        <w:tabs>
          <w:tab w:val="left" w:pos="0"/>
        </w:tabs>
        <w:spacing w:after="200" w:line="276" w:lineRule="auto"/>
        <w:ind w:left="397"/>
        <w:jc w:val="both"/>
        <w:rPr>
          <w:rFonts w:ascii="Calibri" w:hAnsi="Calibri" w:cs="Calibri"/>
        </w:rPr>
      </w:pPr>
      <w:r>
        <w:rPr>
          <w:rFonts w:ascii="Calibri" w:hAnsi="Calibri" w:eastAsia="Calibri" w:cs="Calibri"/>
          <w:b/>
          <w:color w:val="000000"/>
        </w:rPr>
        <w:t>7.</w:t>
      </w:r>
      <w:r>
        <w:rPr>
          <w:rFonts w:ascii="Calibri" w:hAnsi="Calibri" w:cs="Calibri"/>
        </w:rPr>
        <w:t>5 DA GARANTIA</w:t>
      </w:r>
    </w:p>
    <w:p w14:paraId="74169AF8">
      <w:pPr>
        <w:widowControl w:val="0"/>
        <w:pBdr>
          <w:top w:val="none" w:color="auto" w:sz="0" w:space="0"/>
          <w:left w:val="none" w:color="auto" w:sz="0" w:space="0"/>
          <w:bottom w:val="none" w:color="auto" w:sz="0" w:space="0"/>
          <w:right w:val="none" w:color="auto" w:sz="0" w:space="0"/>
          <w:between w:val="none" w:color="auto" w:sz="0" w:space="0"/>
        </w:pBdr>
        <w:tabs>
          <w:tab w:val="left" w:pos="0"/>
        </w:tabs>
        <w:spacing w:after="200" w:line="276" w:lineRule="auto"/>
        <w:ind w:left="397"/>
        <w:jc w:val="both"/>
        <w:rPr>
          <w:rFonts w:ascii="Calibri" w:hAnsi="Calibri" w:cs="Calibri"/>
        </w:rPr>
      </w:pPr>
      <w:r>
        <w:rPr>
          <w:rFonts w:ascii="Calibri" w:hAnsi="Calibri" w:cs="Calibri"/>
        </w:rPr>
        <w:t>7.5.1 As empresas participantes deverão apresentar, após a fase de proposta/lances, garantia 1% sob o valor estimado da licitação, conforme preleciona o art. 58 da lei 14.133/2021.</w:t>
      </w:r>
    </w:p>
    <w:p w14:paraId="5BD05F21">
      <w:pPr>
        <w:widowControl w:val="0"/>
        <w:pBdr>
          <w:top w:val="none" w:color="auto" w:sz="0" w:space="0"/>
          <w:left w:val="none" w:color="auto" w:sz="0" w:space="0"/>
          <w:bottom w:val="none" w:color="auto" w:sz="0" w:space="0"/>
          <w:right w:val="none" w:color="auto" w:sz="0" w:space="0"/>
          <w:between w:val="none" w:color="auto" w:sz="0" w:space="0"/>
        </w:pBdr>
        <w:tabs>
          <w:tab w:val="left" w:pos="0"/>
        </w:tabs>
        <w:spacing w:after="200" w:line="276" w:lineRule="auto"/>
        <w:ind w:left="397"/>
        <w:jc w:val="both"/>
        <w:rPr>
          <w:rFonts w:ascii="Calibri" w:hAnsi="Calibri" w:cs="Calibri"/>
        </w:rPr>
      </w:pPr>
      <w:r>
        <w:rPr>
          <w:rFonts w:ascii="Calibri" w:hAnsi="Calibri" w:cs="Calibri"/>
        </w:rPr>
        <w:t>7.5.1.1 A garantia da proposta deverá ser prestada nas modalidades dispostas no §1 do artigo 96 da Lei 14.133, quais sejam:</w:t>
      </w:r>
    </w:p>
    <w:p w14:paraId="63DE6E5F">
      <w:pPr>
        <w:pStyle w:val="14"/>
        <w:spacing w:before="225" w:beforeAutospacing="0" w:after="225" w:afterAutospacing="0"/>
        <w:ind w:firstLine="570"/>
        <w:jc w:val="both"/>
        <w:rPr>
          <w:rFonts w:ascii="Calibri" w:hAnsi="Calibri" w:cs="Calibri"/>
          <w:i/>
          <w:iCs/>
          <w:color w:val="000000"/>
        </w:rPr>
      </w:pPr>
      <w:r>
        <w:rPr>
          <w:rFonts w:ascii="Calibri" w:hAnsi="Calibri" w:cs="Calibri"/>
          <w:i/>
          <w:iCs/>
          <w:color w:val="000000"/>
        </w:rPr>
        <w:t>I - Caução em dinheiro ou em títulos da dívida pública emitidos sob a forma escritural, mediante registro em sistema centralizado de liquidação e de custódia autorizado pelo Banco Central do Brasil, e avaliados por seus valores econômicos, conforme definido pelo Ministério da Economia;</w:t>
      </w:r>
    </w:p>
    <w:p w14:paraId="673D163D">
      <w:pPr>
        <w:pStyle w:val="14"/>
        <w:spacing w:before="225" w:beforeAutospacing="0" w:after="225" w:afterAutospacing="0"/>
        <w:ind w:firstLine="570"/>
        <w:jc w:val="both"/>
        <w:rPr>
          <w:rFonts w:ascii="Calibri" w:hAnsi="Calibri" w:cs="Calibri"/>
          <w:i/>
          <w:iCs/>
          <w:color w:val="000000"/>
        </w:rPr>
      </w:pPr>
      <w:r>
        <w:rPr>
          <w:rFonts w:ascii="Calibri" w:hAnsi="Calibri" w:cs="Calibri"/>
          <w:i/>
          <w:iCs/>
          <w:color w:val="000000"/>
        </w:rPr>
        <w:t>II - Seguro-garantia;</w:t>
      </w:r>
    </w:p>
    <w:p w14:paraId="2D8B194C">
      <w:pPr>
        <w:pStyle w:val="14"/>
        <w:spacing w:before="225" w:beforeAutospacing="0" w:after="225" w:afterAutospacing="0"/>
        <w:ind w:firstLine="570"/>
        <w:jc w:val="both"/>
        <w:rPr>
          <w:rFonts w:ascii="Calibri" w:hAnsi="Calibri" w:cs="Calibri"/>
          <w:i/>
          <w:iCs/>
          <w:color w:val="000000"/>
        </w:rPr>
      </w:pPr>
      <w:r>
        <w:rPr>
          <w:rFonts w:ascii="Calibri" w:hAnsi="Calibri" w:cs="Calibri"/>
          <w:i/>
          <w:iCs/>
          <w:color w:val="000000"/>
        </w:rPr>
        <w:t>III - fiança bancária emitida por banco ou instituição financeira devidamente autorizada a operar no País pelo Banco Central do Brasil.</w:t>
      </w:r>
    </w:p>
    <w:p w14:paraId="4C564B1B">
      <w:pPr>
        <w:pStyle w:val="14"/>
        <w:spacing w:before="225" w:beforeAutospacing="0" w:after="225" w:afterAutospacing="0"/>
        <w:ind w:firstLine="570"/>
        <w:jc w:val="both"/>
        <w:rPr>
          <w:rFonts w:ascii="Calibri" w:hAnsi="Calibri" w:cs="Calibri"/>
          <w:i/>
          <w:iCs/>
          <w:color w:val="000000"/>
        </w:rPr>
      </w:pPr>
      <w:r>
        <w:rPr>
          <w:rFonts w:ascii="Calibri" w:hAnsi="Calibri" w:cs="Calibri"/>
          <w:i/>
          <w:iCs/>
          <w:color w:val="000000"/>
        </w:rPr>
        <w:t>IV - Título de capitalização custeado por pagamento único, com resgate pelo valor total.</w:t>
      </w:r>
    </w:p>
    <w:p w14:paraId="10EB1786">
      <w:pPr>
        <w:pStyle w:val="14"/>
        <w:spacing w:before="225" w:beforeAutospacing="0" w:after="225" w:afterAutospacing="0"/>
        <w:ind w:firstLine="570"/>
        <w:jc w:val="both"/>
        <w:rPr>
          <w:rFonts w:ascii="Calibri" w:hAnsi="Calibri" w:cs="Calibri"/>
          <w:i/>
          <w:iCs/>
          <w:color w:val="000000"/>
        </w:rPr>
      </w:pPr>
      <w:r>
        <w:rPr>
          <w:rFonts w:ascii="Calibri" w:hAnsi="Calibri" w:cs="Calibri"/>
          <w:i/>
          <w:iCs/>
          <w:color w:val="000000"/>
        </w:rPr>
        <w:t xml:space="preserve">7.5.1.1.1 Nos casos de calção em dinheiro, a quantia deverá ser depositada na conta: </w:t>
      </w:r>
    </w:p>
    <w:p w14:paraId="7F69951F">
      <w:pPr>
        <w:pStyle w:val="14"/>
        <w:spacing w:before="225" w:beforeAutospacing="0" w:after="225" w:afterAutospacing="0"/>
        <w:ind w:firstLine="570"/>
        <w:jc w:val="both"/>
        <w:rPr>
          <w:rFonts w:ascii="Calibri" w:hAnsi="Calibri" w:cs="Calibri"/>
          <w:i/>
          <w:iCs/>
          <w:color w:val="000000"/>
        </w:rPr>
      </w:pPr>
      <w:r>
        <w:rPr>
          <w:rFonts w:ascii="Calibri" w:hAnsi="Calibri" w:cs="Calibri"/>
          <w:i/>
          <w:iCs/>
          <w:color w:val="000000"/>
        </w:rPr>
        <w:t>Banco do Brasil – Agência: 0335-2 / Conta: 62.348-2.</w:t>
      </w:r>
    </w:p>
    <w:p w14:paraId="2244169B">
      <w:pPr>
        <w:widowControl w:val="0"/>
        <w:pBdr>
          <w:top w:val="none" w:color="auto" w:sz="0" w:space="0"/>
          <w:left w:val="none" w:color="auto" w:sz="0" w:space="0"/>
          <w:bottom w:val="none" w:color="auto" w:sz="0" w:space="0"/>
          <w:right w:val="none" w:color="auto" w:sz="0" w:space="0"/>
          <w:between w:val="none" w:color="auto" w:sz="0" w:space="0"/>
        </w:pBdr>
        <w:tabs>
          <w:tab w:val="left" w:pos="0"/>
        </w:tabs>
        <w:spacing w:after="200" w:line="276" w:lineRule="auto"/>
        <w:ind w:left="397"/>
        <w:jc w:val="both"/>
        <w:rPr>
          <w:rFonts w:ascii="Calibri" w:hAnsi="Calibri" w:cs="Calibri"/>
        </w:rPr>
      </w:pPr>
      <w:r>
        <w:rPr>
          <w:rFonts w:ascii="Calibri" w:hAnsi="Calibri" w:cs="Calibri"/>
        </w:rPr>
        <w:t>7.5.1.2 A garantia da proposta não poderá ser superior a 1% (um por cento) do valor estimado para a contratação.</w:t>
      </w:r>
    </w:p>
    <w:p w14:paraId="2923EB30">
      <w:pPr>
        <w:widowControl w:val="0"/>
        <w:pBdr>
          <w:top w:val="none" w:color="auto" w:sz="0" w:space="0"/>
          <w:left w:val="none" w:color="auto" w:sz="0" w:space="0"/>
          <w:bottom w:val="none" w:color="auto" w:sz="0" w:space="0"/>
          <w:right w:val="none" w:color="auto" w:sz="0" w:space="0"/>
          <w:between w:val="none" w:color="auto" w:sz="0" w:space="0"/>
        </w:pBdr>
        <w:tabs>
          <w:tab w:val="left" w:pos="0"/>
        </w:tabs>
        <w:spacing w:after="200" w:line="276" w:lineRule="auto"/>
        <w:ind w:left="397"/>
        <w:jc w:val="both"/>
        <w:rPr>
          <w:rFonts w:ascii="Calibri" w:hAnsi="Calibri" w:cs="Calibri"/>
        </w:rPr>
      </w:pPr>
      <w:r>
        <w:rPr>
          <w:rFonts w:ascii="Calibri" w:hAnsi="Calibri" w:cs="Calibri"/>
        </w:rPr>
        <w:t>7.5.1.3 A garantia de proposta será devolvida aos licitantes no prazo de 10 (dez) dias úteis, contado da assinatura do contrato ou da data em que for declarada fracassada a licitação.</w:t>
      </w:r>
    </w:p>
    <w:p w14:paraId="620250B9">
      <w:pPr>
        <w:widowControl w:val="0"/>
        <w:pBdr>
          <w:top w:val="none" w:color="auto" w:sz="0" w:space="0"/>
          <w:left w:val="none" w:color="auto" w:sz="0" w:space="0"/>
          <w:bottom w:val="none" w:color="auto" w:sz="0" w:space="0"/>
          <w:right w:val="none" w:color="auto" w:sz="0" w:space="0"/>
          <w:between w:val="none" w:color="auto" w:sz="0" w:space="0"/>
        </w:pBdr>
        <w:tabs>
          <w:tab w:val="left" w:pos="0"/>
        </w:tabs>
        <w:spacing w:after="200" w:line="276" w:lineRule="auto"/>
        <w:ind w:left="397"/>
        <w:jc w:val="both"/>
        <w:rPr>
          <w:rFonts w:ascii="Calibri" w:hAnsi="Calibri" w:cs="Calibri"/>
        </w:rPr>
      </w:pPr>
      <w:r>
        <w:rPr>
          <w:rFonts w:ascii="Calibri" w:hAnsi="Calibri" w:cs="Calibri"/>
        </w:rPr>
        <w:t>7.5.1.4 Implicará execução do valor integral da garantia de proposta e recusa em assinar o contrato ou a não apresentação dos documentos para a contratação.</w:t>
      </w:r>
    </w:p>
    <w:p w14:paraId="3EE411FD">
      <w:pPr>
        <w:pStyle w:val="20"/>
        <w:ind w:left="567"/>
        <w:rPr>
          <w:rFonts w:ascii="Calibri" w:hAnsi="Calibri" w:cs="Calibri"/>
          <w:w w:val="115"/>
        </w:rPr>
      </w:pPr>
      <w:r>
        <w:rPr>
          <w:rFonts w:ascii="Calibri" w:hAnsi="Calibri" w:eastAsia="Calibri" w:cs="Calibri"/>
          <w:b/>
          <w:color w:val="000000"/>
        </w:rPr>
        <w:t>7.</w:t>
      </w:r>
      <w:r>
        <w:rPr>
          <w:rFonts w:ascii="Calibri" w:hAnsi="Calibri" w:cs="Calibri"/>
        </w:rPr>
        <w:t xml:space="preserve">5.2 </w:t>
      </w:r>
      <w:bookmarkStart w:id="4" w:name="_Hlk94278445"/>
      <w:r>
        <w:rPr>
          <w:rFonts w:ascii="Calibri" w:hAnsi="Calibri" w:cs="Calibri"/>
          <w:w w:val="115"/>
        </w:rPr>
        <w:t>A empresa contratada deverá fornecer garantia equivalente a 5% (cinco por cento) do valor do contrato, cabendo-lhe a opção por uma das seguintes modalidades, abaixo relacionadas:</w:t>
      </w:r>
    </w:p>
    <w:p w14:paraId="4E92F71E">
      <w:pPr>
        <w:pStyle w:val="20"/>
        <w:ind w:left="567"/>
        <w:rPr>
          <w:rFonts w:ascii="Calibri" w:hAnsi="Calibri" w:cs="Calibri"/>
          <w:w w:val="115"/>
        </w:rPr>
      </w:pPr>
    </w:p>
    <w:p w14:paraId="771F1C6D">
      <w:pPr>
        <w:pStyle w:val="20"/>
        <w:numPr>
          <w:ilvl w:val="0"/>
          <w:numId w:val="3"/>
        </w:numPr>
        <w:rPr>
          <w:rFonts w:ascii="Calibri" w:hAnsi="Calibri" w:cs="Calibri"/>
          <w:w w:val="115"/>
        </w:rPr>
      </w:pPr>
      <w:r>
        <w:rPr>
          <w:rFonts w:ascii="Calibri" w:hAnsi="Calibri" w:cs="Calibri"/>
          <w:w w:val="115"/>
        </w:rPr>
        <w:t>Caução em dinheiro ou títulos da dívida pública;</w:t>
      </w:r>
    </w:p>
    <w:p w14:paraId="7F927C54">
      <w:pPr>
        <w:pStyle w:val="20"/>
        <w:numPr>
          <w:ilvl w:val="0"/>
          <w:numId w:val="3"/>
        </w:numPr>
        <w:rPr>
          <w:rFonts w:ascii="Calibri" w:hAnsi="Calibri" w:cs="Calibri"/>
          <w:w w:val="115"/>
        </w:rPr>
      </w:pPr>
      <w:r>
        <w:rPr>
          <w:rFonts w:ascii="Calibri" w:hAnsi="Calibri" w:cs="Calibri"/>
          <w:w w:val="115"/>
        </w:rPr>
        <w:t>Seguro garantia;</w:t>
      </w:r>
    </w:p>
    <w:p w14:paraId="31B890BD">
      <w:pPr>
        <w:pStyle w:val="20"/>
        <w:numPr>
          <w:ilvl w:val="0"/>
          <w:numId w:val="3"/>
        </w:numPr>
        <w:rPr>
          <w:rFonts w:ascii="Calibri" w:hAnsi="Calibri" w:cs="Calibri"/>
          <w:w w:val="115"/>
        </w:rPr>
      </w:pPr>
      <w:r>
        <w:rPr>
          <w:rFonts w:ascii="Calibri" w:hAnsi="Calibri" w:cs="Calibri"/>
          <w:w w:val="115"/>
        </w:rPr>
        <w:t>Fiança Bancária.</w:t>
      </w:r>
    </w:p>
    <w:p w14:paraId="10955DA2">
      <w:pPr>
        <w:pStyle w:val="20"/>
        <w:ind w:left="567"/>
        <w:rPr>
          <w:rFonts w:ascii="Calibri" w:hAnsi="Calibri" w:cs="Calibri"/>
          <w:w w:val="115"/>
        </w:rPr>
      </w:pPr>
    </w:p>
    <w:p w14:paraId="4D35C174">
      <w:pPr>
        <w:pStyle w:val="20"/>
        <w:ind w:left="567"/>
        <w:rPr>
          <w:rFonts w:ascii="Calibri" w:hAnsi="Calibri" w:cs="Calibri"/>
          <w:w w:val="115"/>
        </w:rPr>
      </w:pPr>
      <w:r>
        <w:rPr>
          <w:rFonts w:ascii="Calibri" w:hAnsi="Calibri" w:cs="Calibri"/>
          <w:w w:val="115"/>
        </w:rPr>
        <w:t>§ 1º - A garantia prestada pelo contratado será liberada ou restituída após a execução do contrato e atestado de recebimento da mercadoria/serviço pelo secretário requisitante, e, quando em dinheiro, atualizada monetariamente.</w:t>
      </w:r>
    </w:p>
    <w:bookmarkEnd w:id="4"/>
    <w:p w14:paraId="207C8306">
      <w:pPr>
        <w:widowControl w:val="0"/>
        <w:numPr>
          <w:ilvl w:val="0"/>
          <w:numId w:val="1"/>
        </w:numPr>
        <w:spacing w:line="276" w:lineRule="auto"/>
        <w:rPr>
          <w:u w:val="single"/>
        </w:rPr>
      </w:pPr>
      <w:r>
        <w:rPr>
          <w:rFonts w:ascii="Calibri" w:hAnsi="Calibri" w:eastAsia="Calibri" w:cs="Calibri"/>
          <w:b/>
          <w:u w:val="single"/>
        </w:rPr>
        <w:t>DA EXECUÇÃO CONTRATUAL</w:t>
      </w:r>
    </w:p>
    <w:p w14:paraId="63BB3992">
      <w:pPr>
        <w:widowControl w:val="0"/>
        <w:spacing w:line="276" w:lineRule="auto"/>
        <w:rPr>
          <w:rFonts w:ascii="Calibri" w:hAnsi="Calibri" w:eastAsia="Calibri" w:cs="Calibri"/>
          <w:b/>
          <w:u w:val="single"/>
        </w:rPr>
      </w:pPr>
    </w:p>
    <w:p w14:paraId="209C7F51">
      <w:pPr>
        <w:widowControl w:val="0"/>
        <w:numPr>
          <w:ilvl w:val="1"/>
          <w:numId w:val="1"/>
        </w:numPr>
        <w:pBdr>
          <w:top w:val="none" w:color="auto" w:sz="0" w:space="0"/>
          <w:left w:val="none" w:color="auto" w:sz="0" w:space="0"/>
          <w:bottom w:val="none" w:color="auto" w:sz="0" w:space="0"/>
          <w:right w:val="none" w:color="auto" w:sz="0" w:space="0"/>
          <w:between w:val="none" w:color="auto" w:sz="0" w:space="0"/>
        </w:pBdr>
        <w:spacing w:after="200" w:line="276" w:lineRule="auto"/>
        <w:ind w:left="510" w:firstLine="0"/>
        <w:jc w:val="both"/>
      </w:pPr>
      <w:r>
        <w:rPr>
          <w:rFonts w:ascii="Calibri" w:hAnsi="Calibri" w:eastAsia="Calibri" w:cs="Calibri"/>
        </w:rPr>
        <w:t>Os serviços serão prestados atendendo ao quantitativo definido conforme o item 1 deste Termo de Referência, podendo o contrato decorrente da Ata de Registro de Preços, ser prorrogado por igual período até o limite máximo de 10 (dez) anos, conforme dispõe o art. 107 da lei nº 14133/21, considerando se tratar de serviço contínuo e essencial.</w:t>
      </w:r>
    </w:p>
    <w:p w14:paraId="2ECD01C5">
      <w:pPr>
        <w:widowControl w:val="0"/>
        <w:pBdr>
          <w:top w:val="none" w:color="auto" w:sz="0" w:space="0"/>
          <w:left w:val="none" w:color="auto" w:sz="0" w:space="0"/>
          <w:bottom w:val="none" w:color="auto" w:sz="0" w:space="0"/>
          <w:right w:val="none" w:color="auto" w:sz="0" w:space="0"/>
          <w:between w:val="none" w:color="auto" w:sz="0" w:space="0"/>
        </w:pBdr>
        <w:spacing w:after="200" w:line="276" w:lineRule="auto"/>
        <w:ind w:left="858"/>
        <w:jc w:val="both"/>
        <w:rPr>
          <w:rFonts w:ascii="Calibri" w:hAnsi="Calibri" w:eastAsia="Calibri" w:cs="Calibri"/>
        </w:rPr>
      </w:pPr>
    </w:p>
    <w:p w14:paraId="09C9B704">
      <w:pPr>
        <w:widowControl w:val="0"/>
        <w:numPr>
          <w:ilvl w:val="1"/>
          <w:numId w:val="1"/>
        </w:numPr>
        <w:pBdr>
          <w:top w:val="none" w:color="auto" w:sz="0" w:space="0"/>
          <w:left w:val="none" w:color="auto" w:sz="0" w:space="0"/>
          <w:bottom w:val="none" w:color="auto" w:sz="0" w:space="0"/>
          <w:right w:val="none" w:color="auto" w:sz="0" w:space="0"/>
          <w:between w:val="none" w:color="auto" w:sz="0" w:space="0"/>
        </w:pBdr>
        <w:spacing w:after="200" w:line="276" w:lineRule="auto"/>
        <w:ind w:left="454" w:firstLine="0"/>
        <w:jc w:val="both"/>
      </w:pPr>
      <w:r>
        <w:rPr>
          <w:rFonts w:ascii="Calibri" w:hAnsi="Calibri" w:eastAsia="Calibri" w:cs="Calibri"/>
        </w:rPr>
        <w:t>A execução dos serviços será iniciada imediatamente após a publicação do Instrumento Contratual no Diário Oficial do Município.</w:t>
      </w:r>
    </w:p>
    <w:p w14:paraId="1A7EBCC4">
      <w:pPr>
        <w:widowControl w:val="0"/>
        <w:pBdr>
          <w:top w:val="none" w:color="auto" w:sz="0" w:space="0"/>
          <w:left w:val="none" w:color="auto" w:sz="0" w:space="0"/>
          <w:bottom w:val="none" w:color="auto" w:sz="0" w:space="0"/>
          <w:right w:val="none" w:color="auto" w:sz="0" w:space="0"/>
          <w:between w:val="none" w:color="auto" w:sz="0" w:space="0"/>
        </w:pBdr>
        <w:spacing w:after="200" w:line="276" w:lineRule="auto"/>
        <w:ind w:left="1425"/>
        <w:rPr>
          <w:rFonts w:ascii="Calibri" w:hAnsi="Calibri" w:eastAsia="Calibri" w:cs="Calibri"/>
          <w:highlight w:val="yellow"/>
        </w:rPr>
      </w:pPr>
    </w:p>
    <w:p w14:paraId="0B1C7A68">
      <w:pPr>
        <w:widowControl w:val="0"/>
        <w:numPr>
          <w:ilvl w:val="1"/>
          <w:numId w:val="1"/>
        </w:numPr>
        <w:pBdr>
          <w:top w:val="none" w:color="auto" w:sz="0" w:space="0"/>
          <w:left w:val="none" w:color="auto" w:sz="0" w:space="0"/>
          <w:bottom w:val="none" w:color="auto" w:sz="0" w:space="0"/>
          <w:right w:val="none" w:color="auto" w:sz="0" w:space="0"/>
          <w:between w:val="none" w:color="auto" w:sz="0" w:space="0"/>
        </w:pBdr>
        <w:spacing w:after="200" w:line="276" w:lineRule="auto"/>
        <w:ind w:left="454" w:firstLine="0"/>
        <w:jc w:val="both"/>
      </w:pPr>
      <w:r>
        <w:rPr>
          <w:rFonts w:ascii="Calibri" w:hAnsi="Calibri" w:eastAsia="Calibri" w:cs="Calibri"/>
        </w:rPr>
        <w:t>A Contratada deverá ter capacidade de atendimento da demanda com eficiência, presteza e zelo.</w:t>
      </w:r>
    </w:p>
    <w:p w14:paraId="5E909B08">
      <w:pPr>
        <w:widowControl w:val="0"/>
        <w:pBdr>
          <w:top w:val="none" w:color="auto" w:sz="0" w:space="0"/>
          <w:left w:val="none" w:color="auto" w:sz="0" w:space="0"/>
          <w:bottom w:val="none" w:color="auto" w:sz="0" w:space="0"/>
          <w:right w:val="none" w:color="auto" w:sz="0" w:space="0"/>
          <w:between w:val="none" w:color="auto" w:sz="0" w:space="0"/>
        </w:pBdr>
        <w:spacing w:after="200" w:line="276" w:lineRule="auto"/>
        <w:ind w:left="454"/>
        <w:jc w:val="both"/>
        <w:rPr>
          <w:rFonts w:ascii="Calibri" w:hAnsi="Calibri" w:eastAsia="Calibri" w:cs="Calibri"/>
        </w:rPr>
      </w:pPr>
    </w:p>
    <w:p w14:paraId="6C986509">
      <w:pPr>
        <w:widowControl w:val="0"/>
        <w:numPr>
          <w:ilvl w:val="1"/>
          <w:numId w:val="1"/>
        </w:numPr>
        <w:tabs>
          <w:tab w:val="left" w:pos="567"/>
        </w:tabs>
        <w:spacing w:after="200" w:line="276" w:lineRule="auto"/>
        <w:ind w:left="454" w:firstLine="0"/>
        <w:jc w:val="both"/>
        <w:rPr>
          <w:highlight w:val="white"/>
        </w:rPr>
      </w:pPr>
      <w:r>
        <w:rPr>
          <w:rFonts w:ascii="Calibri" w:hAnsi="Calibri" w:eastAsia="Calibri" w:cs="Calibri"/>
          <w:highlight w:val="white"/>
        </w:rPr>
        <w:t>O contrato deverá ser executado fielmente pelas partes, de acordo com as cláusulas avençadas e as normas da Lei nº 14.133, de 2021, e cada parte responderá pelas consequências de sua inexecução total ou parcial.</w:t>
      </w:r>
    </w:p>
    <w:p w14:paraId="2D68F006">
      <w:pPr>
        <w:widowControl w:val="0"/>
        <w:tabs>
          <w:tab w:val="left" w:pos="567"/>
        </w:tabs>
        <w:spacing w:after="200" w:line="276" w:lineRule="auto"/>
        <w:ind w:left="850" w:hanging="510"/>
        <w:jc w:val="both"/>
        <w:rPr>
          <w:rFonts w:ascii="Calibri" w:hAnsi="Calibri" w:eastAsia="Calibri" w:cs="Calibri"/>
          <w:highlight w:val="white"/>
        </w:rPr>
      </w:pPr>
    </w:p>
    <w:p w14:paraId="2DCCE36F">
      <w:pPr>
        <w:widowControl w:val="0"/>
        <w:numPr>
          <w:ilvl w:val="1"/>
          <w:numId w:val="1"/>
        </w:numPr>
        <w:tabs>
          <w:tab w:val="left" w:pos="567"/>
        </w:tabs>
        <w:spacing w:after="200" w:line="276" w:lineRule="auto"/>
        <w:ind w:left="454" w:firstLine="0"/>
        <w:jc w:val="both"/>
        <w:rPr>
          <w:highlight w:val="white"/>
        </w:rPr>
      </w:pPr>
      <w:r>
        <w:rPr>
          <w:rFonts w:ascii="Calibri" w:hAnsi="Calibri" w:eastAsia="Calibri" w:cs="Calibri"/>
          <w:highlight w:val="white"/>
        </w:rPr>
        <w:t>A Contratada deverá executar os serviços utilizando-se dos materiais, equipamentos, ferramentas e utensílios necessários à perfeita execução contratual, conforme disposto neste termo de referência.</w:t>
      </w:r>
    </w:p>
    <w:p w14:paraId="283DD737">
      <w:pPr>
        <w:widowControl w:val="0"/>
        <w:tabs>
          <w:tab w:val="left" w:pos="567"/>
        </w:tabs>
        <w:spacing w:after="200" w:line="276" w:lineRule="auto"/>
        <w:ind w:left="850" w:hanging="510"/>
        <w:jc w:val="both"/>
        <w:rPr>
          <w:rFonts w:ascii="Calibri" w:hAnsi="Calibri" w:eastAsia="Calibri" w:cs="Calibri"/>
          <w:highlight w:val="white"/>
        </w:rPr>
      </w:pPr>
    </w:p>
    <w:p w14:paraId="6776342B">
      <w:pPr>
        <w:widowControl w:val="0"/>
        <w:numPr>
          <w:ilvl w:val="1"/>
          <w:numId w:val="1"/>
        </w:numPr>
        <w:tabs>
          <w:tab w:val="left" w:pos="567"/>
        </w:tabs>
        <w:spacing w:after="200" w:line="276" w:lineRule="auto"/>
        <w:ind w:left="454" w:firstLine="0"/>
        <w:jc w:val="both"/>
        <w:rPr>
          <w:highlight w:val="white"/>
        </w:rPr>
      </w:pPr>
      <w:r>
        <w:rPr>
          <w:rFonts w:ascii="Calibri" w:hAnsi="Calibri" w:eastAsia="Calibri" w:cs="Calibri"/>
          <w:highlight w:val="white"/>
        </w:rPr>
        <w:t>Os Serviços serão executados conforme a solicitação da Secretaria de Saúde, podendo ocorrer aos sábados, domingos e feriados. O não atendimento à solicitação, por parte da Contratada, sem motivo justificado, poderá ensejar a rescisão do instrumento contratual, arcando com a penalidade.</w:t>
      </w:r>
    </w:p>
    <w:p w14:paraId="3CBC31A2">
      <w:pPr>
        <w:widowControl w:val="0"/>
        <w:numPr>
          <w:ilvl w:val="1"/>
          <w:numId w:val="1"/>
        </w:numPr>
        <w:pBdr>
          <w:top w:val="none" w:color="auto" w:sz="0" w:space="0"/>
          <w:left w:val="none" w:color="auto" w:sz="0" w:space="0"/>
          <w:bottom w:val="none" w:color="auto" w:sz="0" w:space="0"/>
          <w:right w:val="none" w:color="auto" w:sz="0" w:space="0"/>
          <w:between w:val="none" w:color="auto" w:sz="0" w:space="0"/>
        </w:pBdr>
        <w:spacing w:after="200" w:line="276" w:lineRule="auto"/>
        <w:ind w:left="454" w:firstLine="0"/>
        <w:jc w:val="both"/>
      </w:pPr>
      <w:r>
        <w:rPr>
          <w:rFonts w:ascii="Calibri" w:hAnsi="Calibri" w:eastAsia="Calibri" w:cs="Calibri"/>
          <w:highlight w:val="white"/>
        </w:rPr>
        <w:t>A aceitação provisório ou definitiva dos serviços não exclui a responsabilidade da Contratada pelos prejuízos resultantes da incorreta execução do contrato.</w:t>
      </w:r>
    </w:p>
    <w:p w14:paraId="1AC8EFCB">
      <w:pPr>
        <w:widowControl w:val="0"/>
        <w:numPr>
          <w:ilvl w:val="1"/>
          <w:numId w:val="1"/>
        </w:numPr>
        <w:pBdr>
          <w:top w:val="none" w:color="auto" w:sz="0" w:space="0"/>
          <w:left w:val="none" w:color="auto" w:sz="0" w:space="0"/>
          <w:bottom w:val="none" w:color="auto" w:sz="0" w:space="0"/>
          <w:right w:val="none" w:color="auto" w:sz="0" w:space="0"/>
          <w:between w:val="none" w:color="auto" w:sz="0" w:space="0"/>
        </w:pBdr>
        <w:spacing w:after="200" w:line="276" w:lineRule="auto"/>
        <w:ind w:left="454" w:hanging="57"/>
        <w:jc w:val="both"/>
        <w:rPr>
          <w:color w:val="000000"/>
        </w:rPr>
      </w:pPr>
      <w:r>
        <w:rPr>
          <w:rFonts w:ascii="Calibri" w:hAnsi="Calibri" w:eastAsia="Calibri" w:cs="Calibri"/>
          <w:color w:val="000000"/>
        </w:rPr>
        <w:t>Os serviços poderão ser rejeitados, no todo ou em parte, quando em desacordo com as especificações constantes no Termo de Referência e na proposta, devendo ser corrigidos/refeitos/substituídos no prazo fixado pelo fiscal do contrato, às custas da Contratada, sem prejuízo da aplicação de penalidades.</w:t>
      </w:r>
    </w:p>
    <w:p w14:paraId="29A3ED5A">
      <w:pPr>
        <w:widowControl w:val="0"/>
        <w:numPr>
          <w:ilvl w:val="0"/>
          <w:numId w:val="1"/>
        </w:numPr>
        <w:spacing w:line="276" w:lineRule="auto"/>
        <w:rPr>
          <w:u w:val="single"/>
        </w:rPr>
      </w:pPr>
      <w:r>
        <w:rPr>
          <w:rFonts w:ascii="Calibri" w:hAnsi="Calibri" w:eastAsia="Calibri" w:cs="Calibri"/>
          <w:b/>
          <w:u w:val="single"/>
        </w:rPr>
        <w:t>DA GESTÃO DO CONTRATO</w:t>
      </w:r>
    </w:p>
    <w:p w14:paraId="10D56ECA">
      <w:pPr>
        <w:widowControl w:val="0"/>
        <w:spacing w:line="276" w:lineRule="auto"/>
        <w:ind w:left="360"/>
        <w:rPr>
          <w:rFonts w:ascii="Calibri" w:hAnsi="Calibri" w:eastAsia="Calibri" w:cs="Calibri"/>
          <w:b/>
          <w:u w:val="single"/>
        </w:rPr>
      </w:pPr>
    </w:p>
    <w:p w14:paraId="6707EDBC">
      <w:pPr>
        <w:spacing w:line="276" w:lineRule="auto"/>
        <w:jc w:val="both"/>
        <w:rPr>
          <w:rFonts w:ascii="Calibri" w:hAnsi="Calibri" w:eastAsia="Calibri" w:cs="Calibri"/>
          <w:color w:val="000000"/>
        </w:rPr>
      </w:pPr>
      <w:r>
        <w:rPr>
          <w:rFonts w:ascii="Calibri" w:hAnsi="Calibri" w:eastAsia="Calibri" w:cs="Calibri"/>
          <w:b/>
        </w:rPr>
        <w:t>9.3</w:t>
      </w:r>
      <w:r>
        <w:rPr>
          <w:rFonts w:ascii="Calibri" w:hAnsi="Calibri" w:eastAsia="Calibri" w:cs="Calibri"/>
        </w:rPr>
        <w:t xml:space="preserve"> A execução do contrato deverá ser acompanhada e fiscalizada pelo(s) fiscal(is) do contrato, ou pelos respectivos substitutos (Lei nº 14.133/2021, art. 117, </w:t>
      </w:r>
      <w:r>
        <w:rPr>
          <w:rFonts w:ascii="Calibri" w:hAnsi="Calibri" w:eastAsia="Calibri" w:cs="Calibri"/>
          <w:i/>
        </w:rPr>
        <w:t>caput</w:t>
      </w:r>
      <w:r>
        <w:rPr>
          <w:rFonts w:ascii="Calibri" w:hAnsi="Calibri" w:eastAsia="Calibri" w:cs="Calibri"/>
        </w:rPr>
        <w:t>).</w:t>
      </w:r>
    </w:p>
    <w:p w14:paraId="36382189">
      <w:pPr>
        <w:spacing w:line="276" w:lineRule="auto"/>
        <w:jc w:val="both"/>
        <w:rPr>
          <w:rFonts w:ascii="Calibri" w:hAnsi="Calibri" w:eastAsia="Calibri" w:cs="Calibri"/>
          <w:color w:val="000000"/>
        </w:rPr>
      </w:pPr>
    </w:p>
    <w:p w14:paraId="226B4F40">
      <w:pPr>
        <w:tabs>
          <w:tab w:val="left" w:pos="360"/>
          <w:tab w:val="left" w:pos="450"/>
        </w:tabs>
        <w:spacing w:line="276" w:lineRule="auto"/>
        <w:ind w:left="340"/>
        <w:jc w:val="both"/>
        <w:rPr>
          <w:rFonts w:ascii="Calibri" w:hAnsi="Calibri" w:eastAsia="Calibri" w:cs="Calibri"/>
          <w:color w:val="000000"/>
        </w:rPr>
      </w:pPr>
      <w:r>
        <w:rPr>
          <w:rFonts w:ascii="Calibri" w:hAnsi="Calibri" w:eastAsia="Calibri" w:cs="Calibri"/>
          <w:b/>
          <w:color w:val="000000"/>
        </w:rPr>
        <w:t>9.3.1</w:t>
      </w:r>
      <w:r>
        <w:rPr>
          <w:rFonts w:ascii="Calibri" w:hAnsi="Calibri" w:eastAsia="Calibri" w:cs="Calibri"/>
          <w:color w:val="000000"/>
        </w:rPr>
        <w:t xml:space="preserve"> O fiscal do contrato anotará em registro próprio todas as ocorrências relacionadas à execução do contrato, determinando o que for necessário para a regularização das faltas ou dos defeitos observados (Lei nº 14.133/2021, art. 117, §1º).</w:t>
      </w:r>
    </w:p>
    <w:p w14:paraId="09CC12DC">
      <w:pPr>
        <w:tabs>
          <w:tab w:val="left" w:pos="360"/>
          <w:tab w:val="left" w:pos="450"/>
        </w:tabs>
        <w:spacing w:line="276" w:lineRule="auto"/>
        <w:jc w:val="both"/>
        <w:rPr>
          <w:rFonts w:ascii="Calibri" w:hAnsi="Calibri" w:eastAsia="Calibri" w:cs="Calibri"/>
          <w:color w:val="000000"/>
        </w:rPr>
      </w:pPr>
    </w:p>
    <w:p w14:paraId="74FC35C5">
      <w:pPr>
        <w:tabs>
          <w:tab w:val="left" w:pos="360"/>
          <w:tab w:val="left" w:pos="450"/>
        </w:tabs>
        <w:spacing w:line="276" w:lineRule="auto"/>
        <w:ind w:left="340"/>
        <w:jc w:val="both"/>
        <w:rPr>
          <w:rFonts w:ascii="Calibri" w:hAnsi="Calibri" w:eastAsia="Calibri" w:cs="Calibri"/>
          <w:color w:val="000000"/>
        </w:rPr>
      </w:pPr>
      <w:r>
        <w:rPr>
          <w:rFonts w:ascii="Calibri" w:hAnsi="Calibri" w:eastAsia="Calibri" w:cs="Calibri"/>
          <w:b/>
          <w:color w:val="000000"/>
        </w:rPr>
        <w:t>9.3.2</w:t>
      </w:r>
      <w:r>
        <w:rPr>
          <w:rFonts w:ascii="Calibri" w:hAnsi="Calibri" w:eastAsia="Calibri" w:cs="Calibri"/>
          <w:color w:val="000000"/>
        </w:rPr>
        <w:t xml:space="preserve"> O fiscal do contrato informará a seus superiores, em tempo hábil para a adoção das medidas convenientes, a situação que demandar decisão ou providência que ultrapasse sua competência (Lei nº 14.133/2021, art. 117, §2º).</w:t>
      </w:r>
    </w:p>
    <w:p w14:paraId="0AA7BB15">
      <w:pPr>
        <w:tabs>
          <w:tab w:val="left" w:pos="360"/>
          <w:tab w:val="left" w:pos="450"/>
        </w:tabs>
        <w:spacing w:line="276" w:lineRule="auto"/>
        <w:jc w:val="both"/>
        <w:rPr>
          <w:rFonts w:ascii="Calibri" w:hAnsi="Calibri" w:eastAsia="Calibri" w:cs="Calibri"/>
          <w:color w:val="000000"/>
        </w:rPr>
      </w:pPr>
    </w:p>
    <w:p w14:paraId="5FC0D97D">
      <w:pPr>
        <w:spacing w:line="276" w:lineRule="auto"/>
        <w:ind w:left="340"/>
        <w:jc w:val="both"/>
        <w:rPr>
          <w:rFonts w:ascii="Calibri" w:hAnsi="Calibri" w:eastAsia="Calibri" w:cs="Calibri"/>
          <w:color w:val="000000"/>
        </w:rPr>
      </w:pPr>
      <w:r>
        <w:rPr>
          <w:rFonts w:ascii="Calibri" w:hAnsi="Calibri" w:eastAsia="Calibri" w:cs="Calibri"/>
          <w:b/>
        </w:rPr>
        <w:t>9.3.</w:t>
      </w:r>
      <w:r>
        <w:rPr>
          <w:rFonts w:ascii="Calibri" w:hAnsi="Calibri" w:eastAsia="Calibri" w:cs="Calibri"/>
        </w:rPr>
        <w:t>3 O contratado será obrigado a reparar, corrigir, remover, reconstruir ou substituir, a suas expensas, no total ou em parte, o objeto do contrato em que se verificarem vícios, defeitos ou incorreções resultantes de sua execução ou de materiais nela empregados (Lei nº 14.133/2021, art. 119).</w:t>
      </w:r>
    </w:p>
    <w:p w14:paraId="0464677B">
      <w:pPr>
        <w:spacing w:line="276" w:lineRule="auto"/>
        <w:jc w:val="both"/>
        <w:rPr>
          <w:rFonts w:ascii="Calibri" w:hAnsi="Calibri" w:eastAsia="Calibri" w:cs="Calibri"/>
        </w:rPr>
      </w:pPr>
    </w:p>
    <w:p w14:paraId="1AE28FB6">
      <w:pPr>
        <w:spacing w:line="276" w:lineRule="auto"/>
        <w:jc w:val="both"/>
        <w:rPr>
          <w:rFonts w:ascii="Calibri" w:hAnsi="Calibri" w:eastAsia="Calibri" w:cs="Calibri"/>
          <w:color w:val="000000"/>
        </w:rPr>
      </w:pPr>
      <w:r>
        <w:rPr>
          <w:rFonts w:ascii="Calibri" w:hAnsi="Calibri" w:eastAsia="Calibri" w:cs="Calibri"/>
          <w:b/>
          <w:color w:val="000000"/>
        </w:rPr>
        <w:t>9.4</w:t>
      </w:r>
      <w:r>
        <w:rPr>
          <w:rFonts w:ascii="Calibri" w:hAnsi="Calibri" w:eastAsia="Calibri" w:cs="Calibri"/>
          <w:color w:val="000000"/>
        </w:rPr>
        <w:t xml:space="preserve"> Para o acompanhamento, gestão e fiscalização da execução do presente contrato, serão designados em momento posterior, antes da execução do objeto, agentes públicos gestor/gestor substituto e fiscal/ fiscal substituto.</w:t>
      </w:r>
    </w:p>
    <w:p w14:paraId="00AFEB2C">
      <w:pPr>
        <w:spacing w:line="276" w:lineRule="auto"/>
        <w:jc w:val="both"/>
        <w:rPr>
          <w:rFonts w:ascii="Calibri" w:hAnsi="Calibri" w:eastAsia="Calibri" w:cs="Calibri"/>
          <w:color w:val="000000"/>
        </w:rPr>
      </w:pPr>
    </w:p>
    <w:p w14:paraId="77DDB758">
      <w:pPr>
        <w:spacing w:line="276" w:lineRule="auto"/>
        <w:jc w:val="both"/>
        <w:rPr>
          <w:rFonts w:ascii="Calibri" w:hAnsi="Calibri" w:eastAsia="Calibri" w:cs="Calibri"/>
          <w:color w:val="000000"/>
        </w:rPr>
      </w:pPr>
      <w:r>
        <w:rPr>
          <w:rFonts w:ascii="Calibri" w:hAnsi="Calibri" w:eastAsia="Calibri" w:cs="Calibri"/>
          <w:b/>
        </w:rPr>
        <w:t>9.5</w:t>
      </w:r>
      <w:r>
        <w:rPr>
          <w:rFonts w:ascii="Calibri" w:hAnsi="Calibri" w:eastAsia="Calibri" w:cs="Calibri"/>
        </w:rPr>
        <w:t xml:space="preserve"> O contratado será responsável pelos danos causados diretamente à Administração ou a terceiros em razão da execução do contrato, e não excluirá nem reduzirá essa responsabilidade a fiscalização ou o acompanhamento pelo contratante (Lei nº 14.133/2021, art. 120).</w:t>
      </w:r>
    </w:p>
    <w:p w14:paraId="0FCFAC4D">
      <w:pPr>
        <w:spacing w:line="276" w:lineRule="auto"/>
        <w:jc w:val="both"/>
        <w:rPr>
          <w:rFonts w:ascii="Calibri" w:hAnsi="Calibri" w:eastAsia="Calibri" w:cs="Calibri"/>
        </w:rPr>
      </w:pPr>
    </w:p>
    <w:p w14:paraId="2D11B242">
      <w:pPr>
        <w:spacing w:line="276" w:lineRule="auto"/>
        <w:jc w:val="both"/>
        <w:rPr>
          <w:rFonts w:ascii="Calibri" w:hAnsi="Calibri" w:eastAsia="Calibri" w:cs="Calibri"/>
          <w:color w:val="000000"/>
        </w:rPr>
      </w:pPr>
      <w:r>
        <w:rPr>
          <w:rFonts w:ascii="Calibri" w:hAnsi="Calibri" w:eastAsia="Calibri" w:cs="Calibri"/>
          <w:b/>
        </w:rPr>
        <w:t>9.6</w:t>
      </w:r>
      <w:r>
        <w:rPr>
          <w:rFonts w:ascii="Calibri" w:hAnsi="Calibri" w:eastAsia="Calibri" w:cs="Calibri"/>
        </w:rPr>
        <w:t xml:space="preserve"> Somente o contratado será responsável pelos encargos trabalhistas, previdenciários, fiscais e comerciais resultantes da execução do contrato (Lei nº 14.133/2021, art. 121, </w:t>
      </w:r>
      <w:r>
        <w:rPr>
          <w:rFonts w:ascii="Calibri" w:hAnsi="Calibri" w:eastAsia="Calibri" w:cs="Calibri"/>
          <w:i/>
        </w:rPr>
        <w:t>caput</w:t>
      </w:r>
      <w:r>
        <w:rPr>
          <w:rFonts w:ascii="Calibri" w:hAnsi="Calibri" w:eastAsia="Calibri" w:cs="Calibri"/>
        </w:rPr>
        <w:t>).</w:t>
      </w:r>
    </w:p>
    <w:p w14:paraId="1AF04EDE">
      <w:pPr>
        <w:spacing w:line="276" w:lineRule="auto"/>
        <w:jc w:val="both"/>
        <w:rPr>
          <w:rFonts w:ascii="Calibri" w:hAnsi="Calibri" w:eastAsia="Calibri" w:cs="Calibri"/>
        </w:rPr>
      </w:pPr>
    </w:p>
    <w:p w14:paraId="100E59AB">
      <w:pPr>
        <w:tabs>
          <w:tab w:val="left" w:pos="360"/>
        </w:tabs>
        <w:spacing w:line="276" w:lineRule="auto"/>
        <w:jc w:val="both"/>
        <w:rPr>
          <w:rFonts w:ascii="Calibri" w:hAnsi="Calibri" w:eastAsia="Calibri" w:cs="Calibri"/>
          <w:color w:val="000000"/>
        </w:rPr>
      </w:pPr>
      <w:r>
        <w:rPr>
          <w:rFonts w:ascii="Calibri" w:hAnsi="Calibri" w:eastAsia="Calibri" w:cs="Calibri"/>
          <w:b/>
          <w:color w:val="000000"/>
        </w:rPr>
        <w:t>9.7</w:t>
      </w:r>
      <w:r>
        <w:rPr>
          <w:rFonts w:ascii="Calibri" w:hAnsi="Calibri" w:eastAsia="Calibri" w:cs="Calibri"/>
          <w:color w:val="000000"/>
        </w:rPr>
        <w:t xml:space="preserve"> A inadimplência do contratado em relação aos encargos trabalhistas, fiscais e comerciais não transferirá à Administração a responsabilidade pelo seu pagamento e não poderá onerar o objeto do contrato (Lei nº 14.133/2021, art. 121, §1º).</w:t>
      </w:r>
    </w:p>
    <w:p w14:paraId="11929F62">
      <w:pPr>
        <w:tabs>
          <w:tab w:val="left" w:pos="360"/>
          <w:tab w:val="left" w:pos="785"/>
        </w:tabs>
        <w:spacing w:line="276" w:lineRule="auto"/>
        <w:jc w:val="both"/>
        <w:rPr>
          <w:rFonts w:ascii="Calibri" w:hAnsi="Calibri" w:eastAsia="Calibri" w:cs="Calibri"/>
          <w:color w:val="000000"/>
        </w:rPr>
      </w:pPr>
    </w:p>
    <w:p w14:paraId="40F93729">
      <w:pPr>
        <w:spacing w:line="276" w:lineRule="auto"/>
        <w:jc w:val="both"/>
        <w:rPr>
          <w:rFonts w:ascii="Calibri" w:hAnsi="Calibri" w:eastAsia="Calibri" w:cs="Calibri"/>
          <w:color w:val="000000"/>
        </w:rPr>
      </w:pPr>
      <w:r>
        <w:rPr>
          <w:rFonts w:ascii="Calibri" w:hAnsi="Calibri" w:eastAsia="Calibri" w:cs="Calibri"/>
          <w:b/>
          <w:color w:val="000000"/>
        </w:rPr>
        <w:t>9.8</w:t>
      </w:r>
      <w:r>
        <w:rPr>
          <w:rFonts w:ascii="Calibri" w:hAnsi="Calibri" w:eastAsia="Calibri" w:cs="Calibri"/>
          <w:color w:val="000000"/>
        </w:rPr>
        <w:t xml:space="preserve"> As comunicações entre o órgão ou entidade e a contratada devem ser realizadas por escrito sempre que o ato exigir tal formalidade, admitindo-se, excepcionalmente, o uso de mensagem eletrônica para esse fim.</w:t>
      </w:r>
    </w:p>
    <w:p w14:paraId="33C60174">
      <w:pPr>
        <w:spacing w:line="276" w:lineRule="auto"/>
        <w:jc w:val="both"/>
        <w:rPr>
          <w:rFonts w:ascii="Calibri" w:hAnsi="Calibri" w:eastAsia="Calibri" w:cs="Calibri"/>
          <w:color w:val="000000"/>
        </w:rPr>
      </w:pPr>
    </w:p>
    <w:p w14:paraId="4E3285A6">
      <w:pPr>
        <w:spacing w:line="276" w:lineRule="auto"/>
        <w:jc w:val="both"/>
        <w:rPr>
          <w:rFonts w:ascii="Calibri" w:hAnsi="Calibri" w:eastAsia="Calibri" w:cs="Calibri"/>
          <w:color w:val="000000"/>
        </w:rPr>
      </w:pPr>
      <w:r>
        <w:rPr>
          <w:rFonts w:ascii="Calibri" w:hAnsi="Calibri" w:eastAsia="Calibri" w:cs="Calibri"/>
          <w:b/>
          <w:color w:val="000000"/>
        </w:rPr>
        <w:t>9.9</w:t>
      </w:r>
      <w:r>
        <w:rPr>
          <w:rFonts w:ascii="Calibri" w:hAnsi="Calibri" w:eastAsia="Calibri" w:cs="Calibri"/>
          <w:color w:val="000000"/>
        </w:rPr>
        <w:t xml:space="preserve"> O órgão ou entidade poderá convocar representante da empresa para adoção de providências que devam ser cumpridas de imediato.</w:t>
      </w:r>
    </w:p>
    <w:p w14:paraId="033E083A">
      <w:pPr>
        <w:spacing w:line="276" w:lineRule="auto"/>
        <w:jc w:val="both"/>
        <w:rPr>
          <w:rFonts w:ascii="Calibri" w:hAnsi="Calibri" w:eastAsia="Calibri" w:cs="Calibri"/>
          <w:color w:val="000000"/>
        </w:rPr>
      </w:pPr>
    </w:p>
    <w:p w14:paraId="7DCE4127">
      <w:pPr>
        <w:spacing w:line="276" w:lineRule="auto"/>
        <w:jc w:val="both"/>
        <w:rPr>
          <w:rFonts w:ascii="Calibri" w:hAnsi="Calibri" w:eastAsia="Calibri" w:cs="Calibri"/>
          <w:color w:val="000000"/>
        </w:rPr>
      </w:pPr>
      <w:r>
        <w:rPr>
          <w:rFonts w:ascii="Calibri" w:hAnsi="Calibri" w:eastAsia="Calibri" w:cs="Calibri"/>
          <w:b/>
          <w:color w:val="000000"/>
        </w:rPr>
        <w:t>9.10</w:t>
      </w:r>
      <w:r>
        <w:rPr>
          <w:rFonts w:ascii="Calibri" w:hAnsi="Calibri" w:eastAsia="Calibri" w:cs="Calibri"/>
          <w:color w:val="000000"/>
        </w:rPr>
        <w:t xml:space="preserve"> Serão exigidos a Certidão Negativa de Débito (CND) relativa a Créditos Tributários Federais e à Dívida Ativa da União, o Certificado de Regularidade do FGTS (CRF) e a Certidão Negativa de Débitos Trabalhistas (CNDT), caso esses documentos não estejam regularizados no SICAF.</w:t>
      </w:r>
    </w:p>
    <w:p w14:paraId="6CA67C30">
      <w:pPr>
        <w:spacing w:line="276" w:lineRule="auto"/>
        <w:jc w:val="both"/>
        <w:rPr>
          <w:rFonts w:ascii="Calibri" w:hAnsi="Calibri" w:eastAsia="Calibri" w:cs="Calibri"/>
          <w:color w:val="000000"/>
        </w:rPr>
      </w:pPr>
    </w:p>
    <w:p w14:paraId="49F73A7E">
      <w:pPr>
        <w:jc w:val="both"/>
        <w:rPr>
          <w:rFonts w:ascii="Calibri" w:hAnsi="Calibri" w:eastAsia="Calibri" w:cs="Calibri"/>
          <w:color w:val="000000"/>
        </w:rPr>
      </w:pPr>
      <w:r>
        <w:rPr>
          <w:rFonts w:ascii="Calibri" w:hAnsi="Calibri" w:eastAsia="Calibri" w:cs="Calibri"/>
          <w:b/>
          <w:color w:val="000000"/>
        </w:rPr>
        <w:t>9.11</w:t>
      </w:r>
      <w:r>
        <w:rPr>
          <w:rFonts w:ascii="Calibri" w:hAnsi="Calibri" w:eastAsia="Calibri" w:cs="Calibri"/>
          <w:color w:val="000000"/>
        </w:rPr>
        <w:t xml:space="preserve"> O acompanhamento, a gestão e a fiscalização da contratação serão exercidos por representantes da Contratante, aos quais competirá dirimir as dúvidas que surgirem no curso da execução do contrato, e de tudo dar ciência à Administração, na forma do disposto no capítulo VI do título III da Lei Federal nº14.133/21.</w:t>
      </w:r>
    </w:p>
    <w:p w14:paraId="2C8BD3C2">
      <w:pPr>
        <w:shd w:val="clear" w:color="auto" w:fill="FFFFFF"/>
        <w:jc w:val="both"/>
        <w:rPr>
          <w:rFonts w:ascii="Calibri" w:hAnsi="Calibri" w:eastAsia="Calibri" w:cs="Calibri"/>
          <w:color w:val="000000"/>
        </w:rPr>
      </w:pPr>
    </w:p>
    <w:p w14:paraId="0B47871B">
      <w:pPr>
        <w:jc w:val="both"/>
        <w:rPr>
          <w:rFonts w:ascii="Calibri" w:hAnsi="Calibri" w:eastAsia="Calibri" w:cs="Calibri"/>
          <w:color w:val="000000"/>
        </w:rPr>
      </w:pPr>
      <w:r>
        <w:rPr>
          <w:rFonts w:ascii="Calibri" w:hAnsi="Calibri" w:eastAsia="Calibri" w:cs="Calibri"/>
          <w:b/>
          <w:color w:val="000000"/>
        </w:rPr>
        <w:t>9.12</w:t>
      </w:r>
      <w:r>
        <w:rPr>
          <w:rFonts w:ascii="Calibri" w:hAnsi="Calibri" w:eastAsia="Calibri" w:cs="Calibri"/>
          <w:color w:val="000000"/>
        </w:rPr>
        <w:t xml:space="preserve"> O(s) fiscal(is) do contrato anotará em registro próprio todas as ocorrências relacionadas com a execução do contrato, indicando dia, mês e ano, determinando o que for necessário à regularização das faltas observadas e encaminhando os apontamentos à autoridade competente para as providências cabíveis;</w:t>
      </w:r>
    </w:p>
    <w:p w14:paraId="5216D12D">
      <w:pPr>
        <w:shd w:val="clear" w:color="auto" w:fill="FFFFFF"/>
        <w:ind w:left="1905"/>
        <w:jc w:val="both"/>
        <w:rPr>
          <w:rFonts w:ascii="Calibri" w:hAnsi="Calibri" w:eastAsia="Calibri" w:cs="Calibri"/>
          <w:color w:val="000000"/>
        </w:rPr>
      </w:pPr>
    </w:p>
    <w:p w14:paraId="5063984B">
      <w:pPr>
        <w:ind w:left="18"/>
        <w:jc w:val="both"/>
        <w:rPr>
          <w:rFonts w:ascii="Calibri" w:hAnsi="Calibri" w:eastAsia="Calibri" w:cs="Calibri"/>
          <w:color w:val="000000"/>
        </w:rPr>
      </w:pPr>
      <w:r>
        <w:rPr>
          <w:rFonts w:ascii="Calibri" w:hAnsi="Calibri" w:eastAsia="Calibri" w:cs="Calibri"/>
          <w:b/>
          <w:color w:val="000000"/>
        </w:rPr>
        <w:t>9.13</w:t>
      </w:r>
      <w:r>
        <w:rPr>
          <w:rFonts w:ascii="Calibri" w:hAnsi="Calibri" w:eastAsia="Calibri" w:cs="Calibri"/>
          <w:color w:val="000000"/>
        </w:rPr>
        <w:t xml:space="preserve"> O(s) fiscal(is) designado pela Contratante deverá ter a experiência necessária para o acompanhamento e controle da execução dos serviços e do contrato;</w:t>
      </w:r>
    </w:p>
    <w:p w14:paraId="17D65322">
      <w:pPr>
        <w:shd w:val="clear" w:color="auto" w:fill="FFFFFF"/>
        <w:ind w:left="1905"/>
        <w:jc w:val="both"/>
        <w:rPr>
          <w:rFonts w:ascii="Calibri" w:hAnsi="Calibri" w:eastAsia="Calibri" w:cs="Calibri"/>
          <w:color w:val="000000"/>
        </w:rPr>
      </w:pPr>
    </w:p>
    <w:p w14:paraId="144009AF">
      <w:pPr>
        <w:jc w:val="both"/>
        <w:rPr>
          <w:rFonts w:ascii="Calibri" w:hAnsi="Calibri" w:eastAsia="Calibri" w:cs="Calibri"/>
          <w:color w:val="000000"/>
        </w:rPr>
      </w:pPr>
      <w:r>
        <w:rPr>
          <w:rFonts w:ascii="Calibri" w:hAnsi="Calibri" w:eastAsia="Calibri" w:cs="Calibri"/>
          <w:b/>
          <w:color w:val="000000"/>
        </w:rPr>
        <w:t>9.14</w:t>
      </w:r>
      <w:r>
        <w:rPr>
          <w:rFonts w:ascii="Calibri" w:hAnsi="Calibri" w:eastAsia="Calibri" w:cs="Calibri"/>
          <w:color w:val="000000"/>
        </w:rPr>
        <w:t xml:space="preserve"> A verificação da adequação da prestação do serviço deverá ser realizada com base nos critérios previstos neste Termo de Referência;</w:t>
      </w:r>
    </w:p>
    <w:p w14:paraId="77C0393D">
      <w:pPr>
        <w:shd w:val="clear" w:color="auto" w:fill="FFFFFF"/>
        <w:ind w:left="1905"/>
        <w:jc w:val="both"/>
        <w:rPr>
          <w:rFonts w:ascii="Calibri" w:hAnsi="Calibri" w:eastAsia="Calibri" w:cs="Calibri"/>
          <w:color w:val="000000"/>
        </w:rPr>
      </w:pPr>
    </w:p>
    <w:p w14:paraId="2460E1FB">
      <w:pPr>
        <w:jc w:val="both"/>
        <w:rPr>
          <w:rFonts w:ascii="Calibri" w:hAnsi="Calibri" w:eastAsia="Calibri" w:cs="Calibri"/>
          <w:color w:val="000000"/>
        </w:rPr>
      </w:pPr>
      <w:r>
        <w:rPr>
          <w:rFonts w:ascii="Calibri" w:hAnsi="Calibri" w:eastAsia="Calibri" w:cs="Calibri"/>
          <w:b/>
          <w:color w:val="000000"/>
        </w:rPr>
        <w:t xml:space="preserve">9.15 </w:t>
      </w:r>
      <w:r>
        <w:rPr>
          <w:rFonts w:ascii="Calibri" w:hAnsi="Calibri" w:eastAsia="Calibri" w:cs="Calibri"/>
          <w:color w:val="000000"/>
        </w:rPr>
        <w:t>A fiscalização não exclui nem reduz a responsabilidade da Contratada pelos danos causados à Administração ou a terceiros, decorrentes de sua culpa ou dolo na execução do contrato, não excluindo ou reduzindo essa responsabilidade a fiscalização ou o acompanhamento pelo órgão.</w:t>
      </w:r>
    </w:p>
    <w:p w14:paraId="33CA27BC">
      <w:pPr>
        <w:ind w:left="720"/>
        <w:jc w:val="both"/>
        <w:rPr>
          <w:rFonts w:ascii="Calibri" w:hAnsi="Calibri" w:eastAsia="Calibri" w:cs="Calibri"/>
          <w:color w:val="000000"/>
        </w:rPr>
      </w:pPr>
    </w:p>
    <w:p w14:paraId="6D63310F">
      <w:pPr>
        <w:jc w:val="both"/>
        <w:rPr>
          <w:rFonts w:ascii="Calibri" w:hAnsi="Calibri" w:eastAsia="Calibri" w:cs="Calibri"/>
          <w:color w:val="000000"/>
        </w:rPr>
      </w:pPr>
      <w:r>
        <w:rPr>
          <w:rFonts w:ascii="Calibri" w:hAnsi="Calibri" w:eastAsia="Calibri" w:cs="Calibri"/>
          <w:b/>
        </w:rPr>
        <w:t>9.16</w:t>
      </w:r>
      <w:r>
        <w:rPr>
          <w:rFonts w:ascii="Calibri" w:hAnsi="Calibri" w:eastAsia="Calibri" w:cs="Calibri"/>
        </w:rPr>
        <w:t xml:space="preserve"> Além das obrigações resultantes da aplicação da lei n° 14.133/21 e demais normas pertinentes, são obrigações da CONTRATANTE:</w:t>
      </w:r>
    </w:p>
    <w:p w14:paraId="115DFD85">
      <w:pPr>
        <w:ind w:left="2410"/>
        <w:jc w:val="both"/>
        <w:rPr>
          <w:rFonts w:ascii="Calibri" w:hAnsi="Calibri" w:eastAsia="Calibri" w:cs="Calibri"/>
          <w:color w:val="FF0000"/>
        </w:rPr>
      </w:pPr>
    </w:p>
    <w:p w14:paraId="5DD38E89">
      <w:pPr>
        <w:jc w:val="both"/>
        <w:rPr>
          <w:rFonts w:ascii="Calibri" w:hAnsi="Calibri" w:eastAsia="Calibri" w:cs="Calibri"/>
          <w:color w:val="000000"/>
        </w:rPr>
      </w:pPr>
      <w:r>
        <w:rPr>
          <w:rFonts w:ascii="Calibri" w:hAnsi="Calibri" w:eastAsia="Calibri" w:cs="Calibri"/>
          <w:b/>
        </w:rPr>
        <w:t>9.16.1</w:t>
      </w:r>
      <w:r>
        <w:rPr>
          <w:rFonts w:ascii="Calibri" w:hAnsi="Calibri" w:eastAsia="Calibri" w:cs="Calibri"/>
        </w:rPr>
        <w:t xml:space="preserve"> Atestar as faturas/notas fiscais da CONTRATADA oriundas da realização dos serviços licitados;</w:t>
      </w:r>
    </w:p>
    <w:p w14:paraId="181018F4">
      <w:pPr>
        <w:jc w:val="both"/>
        <w:rPr>
          <w:rFonts w:ascii="Calibri" w:hAnsi="Calibri" w:eastAsia="Calibri" w:cs="Calibri"/>
          <w:color w:val="000000"/>
        </w:rPr>
      </w:pPr>
      <w:r>
        <w:rPr>
          <w:rFonts w:ascii="Calibri" w:hAnsi="Calibri" w:eastAsia="Calibri" w:cs="Calibri"/>
          <w:b/>
        </w:rPr>
        <w:t>9.16.2</w:t>
      </w:r>
      <w:r>
        <w:rPr>
          <w:rFonts w:ascii="Calibri" w:hAnsi="Calibri" w:eastAsia="Calibri" w:cs="Calibri"/>
        </w:rPr>
        <w:t xml:space="preserve"> Efetuar os pagamentos devidos, nos prazos estabelecidos, à contratada;</w:t>
      </w:r>
    </w:p>
    <w:p w14:paraId="3C9A13CB">
      <w:pPr>
        <w:jc w:val="both"/>
        <w:rPr>
          <w:rFonts w:ascii="Calibri" w:hAnsi="Calibri" w:eastAsia="Calibri" w:cs="Calibri"/>
          <w:color w:val="000000"/>
        </w:rPr>
      </w:pPr>
      <w:r>
        <w:rPr>
          <w:rFonts w:ascii="Calibri" w:hAnsi="Calibri" w:eastAsia="Calibri" w:cs="Calibri"/>
          <w:b/>
        </w:rPr>
        <w:t>9.16.3</w:t>
      </w:r>
      <w:r>
        <w:rPr>
          <w:rFonts w:ascii="Calibri" w:hAnsi="Calibri" w:eastAsia="Calibri" w:cs="Calibri"/>
        </w:rPr>
        <w:t xml:space="preserve"> Prestar as informações e os devidos esclarecimentos que venham a ser solicitados pela CONTRATADA;</w:t>
      </w:r>
    </w:p>
    <w:p w14:paraId="7DF633B3">
      <w:pPr>
        <w:jc w:val="both"/>
        <w:rPr>
          <w:rFonts w:ascii="Calibri" w:hAnsi="Calibri" w:eastAsia="Calibri" w:cs="Calibri"/>
          <w:color w:val="000000"/>
        </w:rPr>
      </w:pPr>
      <w:r>
        <w:rPr>
          <w:rFonts w:ascii="Calibri" w:hAnsi="Calibri" w:eastAsia="Calibri" w:cs="Calibri"/>
          <w:b/>
        </w:rPr>
        <w:t>9.16.4</w:t>
      </w:r>
      <w:r>
        <w:rPr>
          <w:rFonts w:ascii="Calibri" w:hAnsi="Calibri" w:eastAsia="Calibri" w:cs="Calibri"/>
        </w:rPr>
        <w:t xml:space="preserve"> Aplicar as penalidades constantes no item das Sanções Administrativas do presente Termo de Referência, bem como instrumento editalício e Lei nº14.133/21, em caso de descumprimento de qualquer obrigação por parte da CONTRATADA.</w:t>
      </w:r>
    </w:p>
    <w:p w14:paraId="692A5BE0">
      <w:pPr>
        <w:jc w:val="both"/>
        <w:rPr>
          <w:rFonts w:ascii="Calibri" w:hAnsi="Calibri" w:eastAsia="Calibri" w:cs="Calibri"/>
          <w:color w:val="000000"/>
        </w:rPr>
      </w:pPr>
    </w:p>
    <w:p w14:paraId="19139857">
      <w:pPr>
        <w:jc w:val="both"/>
        <w:rPr>
          <w:rFonts w:ascii="Calibri" w:hAnsi="Calibri" w:eastAsia="Calibri" w:cs="Calibri"/>
          <w:color w:val="000000"/>
        </w:rPr>
      </w:pPr>
      <w:r>
        <w:rPr>
          <w:rFonts w:ascii="Calibri" w:hAnsi="Calibri" w:eastAsia="Calibri" w:cs="Calibri"/>
          <w:b/>
        </w:rPr>
        <w:t>9.17</w:t>
      </w:r>
      <w:r>
        <w:rPr>
          <w:rFonts w:ascii="Calibri" w:hAnsi="Calibri" w:eastAsia="Calibri" w:cs="Calibri"/>
        </w:rPr>
        <w:t xml:space="preserve"> </w:t>
      </w:r>
      <w:r>
        <w:rPr>
          <w:rFonts w:ascii="Calibri" w:hAnsi="Calibri" w:eastAsia="Calibri" w:cs="Calibri"/>
          <w:color w:val="000000"/>
        </w:rPr>
        <w:t>Além do disposto acima, a fiscalização contratual obedecerá às seguintes rotinas:</w:t>
      </w:r>
    </w:p>
    <w:p w14:paraId="1FC7EDAA">
      <w:pPr>
        <w:jc w:val="both"/>
        <w:rPr>
          <w:rFonts w:ascii="Calibri" w:hAnsi="Calibri" w:eastAsia="Calibri" w:cs="Calibri"/>
          <w:color w:val="000000"/>
        </w:rPr>
      </w:pPr>
    </w:p>
    <w:p w14:paraId="53F5651A">
      <w:pPr>
        <w:ind w:left="454"/>
        <w:jc w:val="both"/>
        <w:rPr>
          <w:rFonts w:ascii="Calibri" w:hAnsi="Calibri" w:eastAsia="Calibri" w:cs="Calibri"/>
          <w:color w:val="000000"/>
        </w:rPr>
      </w:pPr>
      <w:r>
        <w:rPr>
          <w:rFonts w:ascii="Calibri" w:hAnsi="Calibri" w:eastAsia="Calibri" w:cs="Calibri"/>
          <w:b/>
          <w:color w:val="000000"/>
        </w:rPr>
        <w:t>9.17.1</w:t>
      </w:r>
      <w:r>
        <w:rPr>
          <w:rFonts w:ascii="Calibri" w:hAnsi="Calibri" w:eastAsia="Calibri" w:cs="Calibri"/>
          <w:color w:val="000000"/>
        </w:rPr>
        <w:t xml:space="preserve"> </w:t>
      </w:r>
      <w:r>
        <w:rPr>
          <w:rFonts w:ascii="Calibri" w:hAnsi="Calibri" w:eastAsia="Calibri" w:cs="Calibri"/>
          <w:color w:val="000000"/>
          <w:highlight w:val="white"/>
        </w:rPr>
        <w:t>A conformidade do material a ser utilizado na execução dos serviços deverá ser verificada acompanhado de documento da Contratada que contenha a relação detalhada dos mesmos, de acordo com o estabelecido neste Termo de Referência e na proposta, informando as respectivas quantidades e especificações técnicas, tais como: marca, qualidade e forma de uso.</w:t>
      </w:r>
    </w:p>
    <w:p w14:paraId="08348831">
      <w:pPr>
        <w:pBdr>
          <w:top w:val="none" w:color="auto" w:sz="0" w:space="0"/>
          <w:left w:val="none" w:color="auto" w:sz="0" w:space="0"/>
          <w:bottom w:val="none" w:color="auto" w:sz="0" w:space="0"/>
          <w:right w:val="none" w:color="auto" w:sz="0" w:space="0"/>
          <w:between w:val="none" w:color="auto" w:sz="0" w:space="0"/>
        </w:pBdr>
        <w:tabs>
          <w:tab w:val="left" w:pos="1418"/>
        </w:tabs>
        <w:spacing w:line="276" w:lineRule="auto"/>
        <w:ind w:left="1020"/>
        <w:jc w:val="both"/>
        <w:rPr>
          <w:rFonts w:ascii="Calibri" w:hAnsi="Calibri" w:eastAsia="Calibri" w:cs="Calibri"/>
          <w:b/>
        </w:rPr>
      </w:pPr>
    </w:p>
    <w:p w14:paraId="625968EF">
      <w:pPr>
        <w:pBdr>
          <w:top w:val="none" w:color="auto" w:sz="0" w:space="0"/>
          <w:left w:val="none" w:color="auto" w:sz="0" w:space="0"/>
          <w:bottom w:val="none" w:color="auto" w:sz="0" w:space="0"/>
          <w:right w:val="none" w:color="auto" w:sz="0" w:space="0"/>
          <w:between w:val="none" w:color="auto" w:sz="0" w:space="0"/>
        </w:pBdr>
        <w:tabs>
          <w:tab w:val="left" w:pos="1418"/>
        </w:tabs>
        <w:spacing w:line="276" w:lineRule="auto"/>
        <w:ind w:left="1020"/>
        <w:jc w:val="both"/>
        <w:rPr>
          <w:rFonts w:ascii="Calibri" w:hAnsi="Calibri" w:eastAsia="Calibri" w:cs="Calibri"/>
        </w:rPr>
      </w:pPr>
    </w:p>
    <w:p w14:paraId="1B1B8E50">
      <w:pPr>
        <w:pBdr>
          <w:top w:val="none" w:color="auto" w:sz="0" w:space="0"/>
          <w:left w:val="none" w:color="auto" w:sz="0" w:space="0"/>
          <w:bottom w:val="none" w:color="auto" w:sz="0" w:space="0"/>
          <w:right w:val="none" w:color="auto" w:sz="0" w:space="0"/>
          <w:between w:val="none" w:color="auto" w:sz="0" w:space="0"/>
        </w:pBdr>
        <w:tabs>
          <w:tab w:val="left" w:pos="1418"/>
        </w:tabs>
        <w:spacing w:line="276" w:lineRule="auto"/>
        <w:ind w:left="680"/>
        <w:jc w:val="both"/>
        <w:rPr>
          <w:rFonts w:ascii="Calibri" w:hAnsi="Calibri" w:eastAsia="Calibri" w:cs="Calibri"/>
          <w:sz w:val="12"/>
          <w:szCs w:val="12"/>
        </w:rPr>
      </w:pPr>
    </w:p>
    <w:p w14:paraId="0B2F65B6">
      <w:pPr>
        <w:pBdr>
          <w:top w:val="none" w:color="auto" w:sz="0" w:space="0"/>
          <w:left w:val="none" w:color="auto" w:sz="0" w:space="0"/>
          <w:bottom w:val="none" w:color="auto" w:sz="0" w:space="0"/>
          <w:right w:val="none" w:color="auto" w:sz="0" w:space="0"/>
          <w:between w:val="none" w:color="auto" w:sz="0" w:space="0"/>
        </w:pBdr>
        <w:tabs>
          <w:tab w:val="left" w:pos="1701"/>
        </w:tabs>
        <w:spacing w:line="276" w:lineRule="auto"/>
        <w:jc w:val="both"/>
        <w:rPr>
          <w:rFonts w:ascii="Arial" w:hAnsi="Arial" w:eastAsia="Arial" w:cs="Arial"/>
          <w:color w:val="000000"/>
        </w:rPr>
      </w:pPr>
      <w:r>
        <w:rPr>
          <w:rFonts w:ascii="Calibri" w:hAnsi="Calibri" w:eastAsia="Calibri" w:cs="Calibri"/>
          <w:b/>
          <w:color w:val="000000"/>
          <w:u w:val="single"/>
        </w:rPr>
        <w:t>10. CRITÉRIOS DE MEDIÇÃO E DE PAGAMENTO</w:t>
      </w:r>
    </w:p>
    <w:p w14:paraId="345DB802">
      <w:pPr>
        <w:pBdr>
          <w:top w:val="none" w:color="auto" w:sz="0" w:space="0"/>
          <w:left w:val="none" w:color="auto" w:sz="0" w:space="0"/>
          <w:bottom w:val="none" w:color="auto" w:sz="0" w:space="0"/>
          <w:right w:val="none" w:color="auto" w:sz="0" w:space="0"/>
          <w:between w:val="none" w:color="auto" w:sz="0" w:space="0"/>
        </w:pBdr>
        <w:tabs>
          <w:tab w:val="left" w:pos="1701"/>
        </w:tabs>
        <w:spacing w:line="276" w:lineRule="auto"/>
        <w:ind w:left="283"/>
        <w:jc w:val="both"/>
        <w:rPr>
          <w:rFonts w:ascii="Calibri" w:hAnsi="Calibri" w:eastAsia="Calibri" w:cs="Calibri"/>
          <w:b/>
          <w:color w:val="000000"/>
          <w:sz w:val="20"/>
          <w:szCs w:val="20"/>
          <w:u w:val="single"/>
        </w:rPr>
      </w:pPr>
    </w:p>
    <w:p w14:paraId="0A68E3BF">
      <w:pPr>
        <w:spacing w:line="276" w:lineRule="auto"/>
        <w:jc w:val="both"/>
        <w:rPr>
          <w:rFonts w:ascii="Ecofont_Spranq_eco_Sans" w:hAnsi="Ecofont_Spranq_eco_Sans" w:eastAsia="Ecofont_Spranq_eco_Sans" w:cs="Ecofont_Spranq_eco_Sans"/>
          <w:color w:val="000000"/>
        </w:rPr>
      </w:pPr>
      <w:r>
        <w:rPr>
          <w:rFonts w:ascii="Calibri" w:hAnsi="Calibri" w:eastAsia="Calibri" w:cs="Calibri"/>
          <w:b/>
          <w:color w:val="000000"/>
          <w:sz w:val="20"/>
          <w:szCs w:val="20"/>
        </w:rPr>
        <w:t>10.1 As Notas Fiscais deverão ser emitidas em nome de</w:t>
      </w:r>
      <w:r>
        <w:rPr>
          <w:rFonts w:ascii="Calibri" w:hAnsi="Calibri" w:eastAsia="Calibri" w:cs="Calibri"/>
          <w:b/>
          <w:color w:val="000000"/>
          <w:sz w:val="20"/>
          <w:szCs w:val="20"/>
          <w:highlight w:val="white"/>
        </w:rPr>
        <w:t xml:space="preserve">: </w:t>
      </w:r>
      <w:r>
        <w:rPr>
          <w:rFonts w:ascii="Calibri" w:hAnsi="Calibri" w:eastAsia="Calibri" w:cs="Calibri"/>
          <w:b/>
          <w:color w:val="000000"/>
          <w:sz w:val="20"/>
          <w:szCs w:val="20"/>
        </w:rPr>
        <w:t>FUNDO MUNICIPAL DE SAÚDE, CNPJ: 11.399.442/0001-79 - AVENIDA ALBERTO BRAUNE, Nº 224, SALA 221, CENTRO, NOVA FRIBURGO/RJ, CEP 28613-001.</w:t>
      </w:r>
    </w:p>
    <w:p w14:paraId="74F5C0A5">
      <w:pPr>
        <w:jc w:val="both"/>
        <w:rPr>
          <w:color w:val="000000"/>
        </w:rPr>
      </w:pPr>
    </w:p>
    <w:p w14:paraId="12EC64DE">
      <w:pPr>
        <w:jc w:val="both"/>
        <w:rPr>
          <w:color w:val="000000"/>
        </w:rPr>
      </w:pPr>
      <w:r>
        <w:rPr>
          <w:rFonts w:ascii="Calibri" w:hAnsi="Calibri" w:eastAsia="Calibri" w:cs="Calibri"/>
          <w:b/>
          <w:color w:val="000000"/>
          <w:sz w:val="20"/>
          <w:szCs w:val="20"/>
        </w:rPr>
        <w:t>10.2</w:t>
      </w:r>
      <w:r>
        <w:rPr>
          <w:rFonts w:ascii="Calibri" w:hAnsi="Calibri" w:eastAsia="Calibri" w:cs="Calibri"/>
          <w:color w:val="000000"/>
          <w:sz w:val="20"/>
          <w:szCs w:val="20"/>
        </w:rPr>
        <w:t xml:space="preserve"> Da liquidação da despesa:</w:t>
      </w:r>
    </w:p>
    <w:p w14:paraId="11E653EB">
      <w:pPr>
        <w:widowControl w:val="0"/>
        <w:shd w:val="clear" w:color="auto" w:fill="FFFFFF"/>
        <w:ind w:left="720"/>
        <w:jc w:val="both"/>
        <w:rPr>
          <w:rFonts w:ascii="Calibri" w:hAnsi="Calibri" w:eastAsia="Calibri" w:cs="Calibri"/>
          <w:color w:val="000000"/>
          <w:sz w:val="20"/>
          <w:szCs w:val="20"/>
        </w:rPr>
      </w:pPr>
    </w:p>
    <w:p w14:paraId="4C2E2BD9">
      <w:pPr>
        <w:ind w:left="340"/>
        <w:jc w:val="both"/>
        <w:rPr>
          <w:rFonts w:ascii="Ecofont_Spranq_eco_Sans" w:hAnsi="Ecofont_Spranq_eco_Sans" w:eastAsia="Ecofont_Spranq_eco_Sans" w:cs="Ecofont_Spranq_eco_Sans"/>
          <w:color w:val="000000"/>
        </w:rPr>
      </w:pPr>
      <w:r>
        <w:rPr>
          <w:rFonts w:ascii="Calibri" w:hAnsi="Calibri" w:eastAsia="Calibri" w:cs="Calibri"/>
          <w:b/>
          <w:color w:val="000000"/>
          <w:sz w:val="20"/>
          <w:szCs w:val="20"/>
        </w:rPr>
        <w:t>10.2.1</w:t>
      </w:r>
      <w:r>
        <w:rPr>
          <w:rFonts w:ascii="Calibri" w:hAnsi="Calibri" w:eastAsia="Calibri" w:cs="Calibri"/>
          <w:color w:val="000000"/>
          <w:sz w:val="20"/>
          <w:szCs w:val="20"/>
        </w:rPr>
        <w:t xml:space="preserve"> A liquidação será realizada pela Secretaria de Fazenda, a partir do cumprimento das obrigações elencadas neste Termo de Referência, em obediência ao Decreto nº 2493, de 07 de novembro de 2023 c/c 3116, de 18 de setembro de 2024.</w:t>
      </w:r>
    </w:p>
    <w:p w14:paraId="2254F6A1">
      <w:pPr>
        <w:ind w:left="720"/>
        <w:jc w:val="both"/>
        <w:rPr>
          <w:rFonts w:ascii="Ecofont_Spranq_eco_Sans" w:hAnsi="Ecofont_Spranq_eco_Sans" w:eastAsia="Ecofont_Spranq_eco_Sans" w:cs="Ecofont_Spranq_eco_Sans"/>
          <w:color w:val="000000"/>
        </w:rPr>
      </w:pPr>
    </w:p>
    <w:p w14:paraId="30864D50">
      <w:pPr>
        <w:ind w:left="340"/>
        <w:jc w:val="both"/>
        <w:rPr>
          <w:rFonts w:ascii="Ecofont_Spranq_eco_Sans" w:hAnsi="Ecofont_Spranq_eco_Sans" w:eastAsia="Ecofont_Spranq_eco_Sans" w:cs="Ecofont_Spranq_eco_Sans"/>
          <w:color w:val="000000"/>
        </w:rPr>
      </w:pPr>
      <w:r>
        <w:rPr>
          <w:rFonts w:ascii="Calibri" w:hAnsi="Calibri" w:eastAsia="Calibri" w:cs="Calibri"/>
          <w:b/>
          <w:color w:val="000000"/>
          <w:sz w:val="20"/>
          <w:szCs w:val="20"/>
        </w:rPr>
        <w:t>10.2.2</w:t>
      </w:r>
      <w:r>
        <w:rPr>
          <w:rFonts w:ascii="Calibri" w:hAnsi="Calibri" w:eastAsia="Calibri" w:cs="Calibri"/>
          <w:color w:val="000000"/>
          <w:sz w:val="20"/>
          <w:szCs w:val="20"/>
        </w:rPr>
        <w:t xml:space="preserve"> Deverá ser observado no momento da emissão do Documento Fiscal e na liquidação da despesa os dispositivos do Decreto Municipal nº 2480/2023, o qual dispõe sobre a arre</w:t>
      </w:r>
      <w:r>
        <w:rPr>
          <w:rFonts w:ascii="Calibri" w:hAnsi="Calibri" w:eastAsia="Calibri" w:cs="Calibri"/>
          <w:color w:val="231F20"/>
          <w:sz w:val="20"/>
          <w:szCs w:val="20"/>
        </w:rPr>
        <w:t xml:space="preserve">cadação do Imposto de Renda </w:t>
      </w:r>
      <w:r>
        <w:rPr>
          <w:rFonts w:ascii="Calibri" w:hAnsi="Calibri" w:eastAsia="Calibri" w:cs="Calibri"/>
          <w:color w:val="000000"/>
          <w:sz w:val="20"/>
          <w:szCs w:val="20"/>
        </w:rPr>
        <w:t xml:space="preserve">incidente na fonte de que trata o art. 157, inciso I, da Constituição Federal, nos pagamentos a pessoas jurídicas efetuados por órgãos, Fundos e Fundação instituída e mantida pelo Município, observando ainda as regras aplicáveis ao Imposto de Renda incidente na fonte estabelecidas pelo art. 64 da Lei Federal nº 9.430, de 27 de dezembro de 1996, e pela Instrução Normativa da Receita Federal do Brasil nº 1.234, de 11 de janeiro de 2012. </w:t>
      </w:r>
      <w:r>
        <w:fldChar w:fldCharType="begin"/>
      </w:r>
      <w:r>
        <w:instrText xml:space="preserve"> HYPERLINK "https://pmnf.rj.gov.br/paginas-centralizadas/9_64_Legislacoes.html" \h </w:instrText>
      </w:r>
      <w:r>
        <w:fldChar w:fldCharType="separate"/>
      </w:r>
      <w:r>
        <w:rPr>
          <w:rFonts w:ascii="Calibri" w:hAnsi="Calibri" w:eastAsia="Calibri" w:cs="Calibri"/>
          <w:color w:val="1155CC"/>
          <w:sz w:val="20"/>
          <w:szCs w:val="20"/>
        </w:rPr>
        <w:t>https://pmnf.rj.gov.br/paginas-centralizadas/9_64_Legislacoes.html</w:t>
      </w:r>
      <w:r>
        <w:rPr>
          <w:rFonts w:ascii="Calibri" w:hAnsi="Calibri" w:eastAsia="Calibri" w:cs="Calibri"/>
          <w:color w:val="1155CC"/>
          <w:sz w:val="20"/>
          <w:szCs w:val="20"/>
        </w:rPr>
        <w:fldChar w:fldCharType="end"/>
      </w:r>
    </w:p>
    <w:p w14:paraId="2B50D333">
      <w:pPr>
        <w:widowControl w:val="0"/>
        <w:jc w:val="both"/>
        <w:rPr>
          <w:color w:val="000000"/>
          <w:sz w:val="20"/>
          <w:szCs w:val="20"/>
        </w:rPr>
      </w:pPr>
    </w:p>
    <w:p w14:paraId="56C31CE6">
      <w:pPr>
        <w:jc w:val="both"/>
        <w:rPr>
          <w:color w:val="000000"/>
        </w:rPr>
      </w:pPr>
      <w:r>
        <w:rPr>
          <w:rFonts w:ascii="Calibri" w:hAnsi="Calibri" w:eastAsia="Calibri" w:cs="Calibri"/>
          <w:b/>
          <w:color w:val="000000"/>
          <w:sz w:val="20"/>
          <w:szCs w:val="20"/>
        </w:rPr>
        <w:t>10.3</w:t>
      </w:r>
      <w:r>
        <w:rPr>
          <w:rFonts w:ascii="Calibri" w:hAnsi="Calibri" w:eastAsia="Calibri" w:cs="Calibri"/>
          <w:color w:val="000000"/>
          <w:sz w:val="20"/>
          <w:szCs w:val="20"/>
        </w:rPr>
        <w:t xml:space="preserve"> Do pagamento da despesa:</w:t>
      </w:r>
    </w:p>
    <w:p w14:paraId="16388770">
      <w:pPr>
        <w:ind w:left="720"/>
        <w:jc w:val="both"/>
        <w:rPr>
          <w:rFonts w:ascii="Calibri" w:hAnsi="Calibri" w:eastAsia="Calibri" w:cs="Calibri"/>
          <w:color w:val="000000"/>
          <w:sz w:val="20"/>
          <w:szCs w:val="20"/>
        </w:rPr>
      </w:pPr>
    </w:p>
    <w:p w14:paraId="11B08C09">
      <w:pPr>
        <w:ind w:left="340"/>
        <w:jc w:val="both"/>
        <w:rPr>
          <w:rFonts w:ascii="Ecofont_Spranq_eco_Sans" w:hAnsi="Ecofont_Spranq_eco_Sans" w:eastAsia="Ecofont_Spranq_eco_Sans" w:cs="Ecofont_Spranq_eco_Sans"/>
          <w:color w:val="000000"/>
        </w:rPr>
      </w:pPr>
      <w:r>
        <w:rPr>
          <w:rFonts w:ascii="Calibri" w:hAnsi="Calibri" w:eastAsia="Calibri" w:cs="Calibri"/>
          <w:b/>
          <w:color w:val="000000"/>
          <w:sz w:val="20"/>
          <w:szCs w:val="20"/>
        </w:rPr>
        <w:t>10.3.1</w:t>
      </w:r>
      <w:r>
        <w:rPr>
          <w:rFonts w:ascii="Calibri" w:hAnsi="Calibri" w:eastAsia="Calibri" w:cs="Calibri"/>
          <w:color w:val="000000"/>
          <w:sz w:val="20"/>
          <w:szCs w:val="20"/>
        </w:rPr>
        <w:t xml:space="preserve"> O pagamento será efetuado conforme estabelecido no Decreto Municipal nº 2493, de 07 de novembro de 2023 c/c 3116, de 18 de setembro de 2024, desde que as certidões listadas abaixo estejam dentro da validade:</w:t>
      </w:r>
    </w:p>
    <w:p w14:paraId="3CF8FF86">
      <w:pPr>
        <w:ind w:left="1077"/>
        <w:jc w:val="both"/>
        <w:rPr>
          <w:rFonts w:ascii="Calibri" w:hAnsi="Calibri" w:eastAsia="Calibri" w:cs="Calibri"/>
          <w:color w:val="000000"/>
          <w:sz w:val="20"/>
          <w:szCs w:val="20"/>
        </w:rPr>
      </w:pPr>
      <w:r>
        <w:rPr>
          <w:rFonts w:ascii="Calibri" w:hAnsi="Calibri" w:eastAsia="Calibri" w:cs="Calibri"/>
          <w:color w:val="000000"/>
          <w:sz w:val="20"/>
          <w:szCs w:val="20"/>
        </w:rPr>
        <w:t>Negativa de Débitos Trabalhistas;</w:t>
      </w:r>
    </w:p>
    <w:p w14:paraId="376F91BF">
      <w:pPr>
        <w:ind w:left="1077"/>
        <w:jc w:val="both"/>
        <w:rPr>
          <w:rFonts w:ascii="Calibri" w:hAnsi="Calibri" w:eastAsia="Calibri" w:cs="Calibri"/>
          <w:color w:val="000000"/>
          <w:sz w:val="20"/>
          <w:szCs w:val="20"/>
        </w:rPr>
      </w:pPr>
      <w:r>
        <w:rPr>
          <w:rFonts w:ascii="Calibri" w:hAnsi="Calibri" w:eastAsia="Calibri" w:cs="Calibri"/>
          <w:color w:val="000000"/>
          <w:sz w:val="20"/>
          <w:szCs w:val="20"/>
        </w:rPr>
        <w:t>Fazenda Federal – abrange as contribuições sociais;</w:t>
      </w:r>
    </w:p>
    <w:p w14:paraId="4E370C9A">
      <w:pPr>
        <w:ind w:left="1077"/>
        <w:jc w:val="both"/>
        <w:rPr>
          <w:rFonts w:ascii="Calibri" w:hAnsi="Calibri" w:eastAsia="Calibri" w:cs="Calibri"/>
          <w:color w:val="000000"/>
          <w:sz w:val="20"/>
          <w:szCs w:val="20"/>
        </w:rPr>
      </w:pPr>
      <w:r>
        <w:rPr>
          <w:rFonts w:ascii="Calibri" w:hAnsi="Calibri" w:eastAsia="Calibri" w:cs="Calibri"/>
          <w:color w:val="000000"/>
          <w:sz w:val="20"/>
          <w:szCs w:val="20"/>
        </w:rPr>
        <w:t>FGTS; PGE – referente à Dívida Ativa Estadual;</w:t>
      </w:r>
    </w:p>
    <w:p w14:paraId="30EB3CF9">
      <w:pPr>
        <w:ind w:left="1077"/>
        <w:jc w:val="both"/>
        <w:rPr>
          <w:rFonts w:ascii="Calibri" w:hAnsi="Calibri" w:eastAsia="Calibri" w:cs="Calibri"/>
          <w:color w:val="000000"/>
          <w:sz w:val="20"/>
          <w:szCs w:val="20"/>
        </w:rPr>
      </w:pPr>
      <w:r>
        <w:rPr>
          <w:rFonts w:ascii="Calibri" w:hAnsi="Calibri" w:eastAsia="Calibri" w:cs="Calibri"/>
          <w:color w:val="000000"/>
          <w:sz w:val="20"/>
          <w:szCs w:val="20"/>
        </w:rPr>
        <w:t>Municipal – referente ao ISS e Dívida Ativa;</w:t>
      </w:r>
    </w:p>
    <w:p w14:paraId="4B8EEBCE">
      <w:pPr>
        <w:ind w:left="1077"/>
        <w:jc w:val="both"/>
        <w:rPr>
          <w:rFonts w:ascii="Calibri" w:hAnsi="Calibri" w:eastAsia="Calibri" w:cs="Calibri"/>
          <w:color w:val="000000"/>
          <w:sz w:val="20"/>
          <w:szCs w:val="20"/>
        </w:rPr>
      </w:pPr>
      <w:r>
        <w:rPr>
          <w:rFonts w:ascii="Calibri" w:hAnsi="Calibri" w:eastAsia="Calibri" w:cs="Calibri"/>
          <w:color w:val="000000"/>
          <w:sz w:val="20"/>
          <w:szCs w:val="20"/>
        </w:rPr>
        <w:t xml:space="preserve"> Estadual CND – referente ao ICMS.</w:t>
      </w:r>
    </w:p>
    <w:p w14:paraId="44F92563">
      <w:pPr>
        <w:ind w:left="1077"/>
        <w:jc w:val="both"/>
        <w:rPr>
          <w:color w:val="000000"/>
        </w:rPr>
      </w:pPr>
    </w:p>
    <w:p w14:paraId="251C21DB">
      <w:pPr>
        <w:ind w:left="340"/>
        <w:jc w:val="both"/>
        <w:rPr>
          <w:rFonts w:ascii="Calibri" w:hAnsi="Calibri" w:eastAsia="Calibri" w:cs="Calibri"/>
          <w:color w:val="000000"/>
          <w:sz w:val="20"/>
          <w:szCs w:val="20"/>
        </w:rPr>
      </w:pPr>
      <w:r>
        <w:rPr>
          <w:rFonts w:ascii="Calibri" w:hAnsi="Calibri" w:eastAsia="Calibri" w:cs="Calibri"/>
          <w:b/>
          <w:color w:val="000000"/>
          <w:sz w:val="20"/>
          <w:szCs w:val="20"/>
        </w:rPr>
        <w:t>10.3.2</w:t>
      </w:r>
      <w:r>
        <w:rPr>
          <w:rFonts w:ascii="Calibri" w:hAnsi="Calibri" w:eastAsia="Calibri" w:cs="Calibri"/>
          <w:color w:val="000000"/>
          <w:sz w:val="20"/>
          <w:szCs w:val="20"/>
        </w:rPr>
        <w:t xml:space="preserve"> A Nota Fiscal deverá conter a identificação do Banco, número da Agência e da Conta Corrente, para que possibilite o CONTRATANTE efetuar o pagamento do valor devido;</w:t>
      </w:r>
    </w:p>
    <w:p w14:paraId="434B8EB3">
      <w:pPr>
        <w:ind w:left="340"/>
        <w:jc w:val="both"/>
        <w:rPr>
          <w:rFonts w:ascii="Ecofont_Spranq_eco_Sans" w:hAnsi="Ecofont_Spranq_eco_Sans" w:eastAsia="Ecofont_Spranq_eco_Sans" w:cs="Ecofont_Spranq_eco_Sans"/>
          <w:color w:val="000000"/>
        </w:rPr>
      </w:pPr>
    </w:p>
    <w:p w14:paraId="44AE2F16">
      <w:pPr>
        <w:ind w:left="340"/>
        <w:jc w:val="both"/>
        <w:rPr>
          <w:rFonts w:ascii="Ecofont_Spranq_eco_Sans" w:hAnsi="Ecofont_Spranq_eco_Sans" w:eastAsia="Ecofont_Spranq_eco_Sans" w:cs="Ecofont_Spranq_eco_Sans"/>
          <w:color w:val="000000"/>
        </w:rPr>
      </w:pPr>
      <w:r>
        <w:rPr>
          <w:rFonts w:ascii="Calibri" w:hAnsi="Calibri" w:eastAsia="Calibri" w:cs="Calibri"/>
          <w:b/>
          <w:color w:val="000000"/>
          <w:sz w:val="20"/>
          <w:szCs w:val="20"/>
        </w:rPr>
        <w:t>10.3.3</w:t>
      </w:r>
      <w:r>
        <w:rPr>
          <w:rFonts w:ascii="Calibri" w:hAnsi="Calibri" w:eastAsia="Calibri" w:cs="Calibri"/>
          <w:color w:val="000000"/>
          <w:sz w:val="20"/>
          <w:szCs w:val="20"/>
        </w:rPr>
        <w:t xml:space="preserve"> Na ocorrência de rejeição da(s) Nota(s) Fiscal (s), motivada por erro ou incorreções, o prazo para pagamento estipulado acima passará a ser contado a partir da data de sua reapresentação.</w:t>
      </w:r>
    </w:p>
    <w:p w14:paraId="69513276">
      <w:pPr>
        <w:ind w:left="340"/>
        <w:jc w:val="both"/>
        <w:rPr>
          <w:rFonts w:ascii="Ecofont_Spranq_eco_Sans" w:hAnsi="Ecofont_Spranq_eco_Sans" w:eastAsia="Ecofont_Spranq_eco_Sans" w:cs="Ecofont_Spranq_eco_Sans"/>
          <w:b/>
          <w:color w:val="000000"/>
        </w:rPr>
      </w:pPr>
    </w:p>
    <w:p w14:paraId="6B09C00B">
      <w:pPr>
        <w:ind w:left="340"/>
        <w:jc w:val="both"/>
        <w:rPr>
          <w:rFonts w:ascii="Calibri" w:hAnsi="Calibri" w:eastAsia="Calibri" w:cs="Calibri"/>
          <w:color w:val="000000"/>
          <w:sz w:val="20"/>
          <w:szCs w:val="20"/>
        </w:rPr>
      </w:pPr>
      <w:r>
        <w:rPr>
          <w:rFonts w:ascii="Calibri" w:hAnsi="Calibri" w:eastAsia="Calibri" w:cs="Calibri"/>
          <w:b/>
          <w:color w:val="000000"/>
          <w:sz w:val="20"/>
          <w:szCs w:val="20"/>
        </w:rPr>
        <w:t>10.3.4</w:t>
      </w:r>
      <w:r>
        <w:rPr>
          <w:rFonts w:ascii="Calibri" w:hAnsi="Calibri" w:eastAsia="Calibri" w:cs="Calibri"/>
          <w:color w:val="000000"/>
          <w:sz w:val="20"/>
          <w:szCs w:val="20"/>
        </w:rPr>
        <w:t xml:space="preserve"> Consoante o artigo 45 da Lei nº 9.784, de 1999, a Administração Pública poderá, sem a prévia manifestação do interessado, motivadamente, adotar providências acauteladoras, inclusive retendo o pagamento, em caso de risco iminente, como forma de prevenir a ocorrência de dano de difícil ou impossível reparação.</w:t>
      </w:r>
    </w:p>
    <w:p w14:paraId="70194467">
      <w:pPr>
        <w:ind w:left="340"/>
        <w:jc w:val="both"/>
        <w:rPr>
          <w:rFonts w:ascii="Calibri" w:hAnsi="Calibri" w:eastAsia="Calibri" w:cs="Calibri"/>
          <w:color w:val="000000"/>
          <w:sz w:val="20"/>
          <w:szCs w:val="20"/>
        </w:rPr>
      </w:pPr>
    </w:p>
    <w:p w14:paraId="14621E87">
      <w:pPr>
        <w:ind w:left="340"/>
        <w:jc w:val="both"/>
        <w:rPr>
          <w:rFonts w:ascii="Calibri" w:hAnsi="Calibri" w:eastAsia="Calibri" w:cs="Calibri"/>
          <w:color w:val="000000"/>
          <w:sz w:val="20"/>
          <w:szCs w:val="20"/>
        </w:rPr>
      </w:pPr>
      <w:r>
        <w:rPr>
          <w:rFonts w:ascii="Calibri" w:hAnsi="Calibri" w:eastAsia="Calibri" w:cs="Calibri"/>
          <w:color w:val="000000"/>
          <w:sz w:val="20"/>
          <w:szCs w:val="20"/>
        </w:rPr>
        <w:t xml:space="preserve">10.3.5 Para pagamento das Notas Fiscais, a empresa deverá apresentar: </w:t>
      </w:r>
    </w:p>
    <w:p w14:paraId="1339E54E">
      <w:pPr>
        <w:ind w:left="340"/>
        <w:jc w:val="both"/>
        <w:rPr>
          <w:rFonts w:ascii="Calibri" w:hAnsi="Calibri" w:eastAsia="Calibri" w:cs="Calibri"/>
          <w:color w:val="000000"/>
          <w:sz w:val="20"/>
          <w:szCs w:val="20"/>
        </w:rPr>
      </w:pPr>
    </w:p>
    <w:p w14:paraId="2F1EA705">
      <w:pPr>
        <w:ind w:left="340"/>
        <w:jc w:val="both"/>
        <w:rPr>
          <w:rFonts w:ascii="Calibri" w:hAnsi="Calibri" w:eastAsia="Calibri" w:cs="Calibri"/>
          <w:color w:val="000000"/>
          <w:sz w:val="20"/>
          <w:szCs w:val="20"/>
        </w:rPr>
      </w:pPr>
      <w:r>
        <w:rPr>
          <w:rFonts w:ascii="Calibri" w:hAnsi="Calibri" w:eastAsia="Calibri" w:cs="Calibri"/>
          <w:color w:val="000000"/>
          <w:sz w:val="20"/>
          <w:szCs w:val="20"/>
        </w:rPr>
        <w:t>10.3.5.1 Relatórios de viagem de controle de quilômetro diário por veículo;</w:t>
      </w:r>
    </w:p>
    <w:p w14:paraId="45FA41CF">
      <w:pPr>
        <w:ind w:left="340"/>
        <w:jc w:val="both"/>
        <w:rPr>
          <w:rFonts w:ascii="Calibri" w:hAnsi="Calibri" w:eastAsia="Calibri" w:cs="Calibri"/>
          <w:color w:val="000000"/>
          <w:sz w:val="20"/>
          <w:szCs w:val="20"/>
        </w:rPr>
      </w:pPr>
      <w:r>
        <w:rPr>
          <w:rFonts w:ascii="Calibri" w:hAnsi="Calibri" w:eastAsia="Calibri" w:cs="Calibri"/>
          <w:color w:val="000000"/>
          <w:sz w:val="20"/>
          <w:szCs w:val="20"/>
        </w:rPr>
        <w:t>10.3.5.2 Comprovante do rastreador ou tacógrafo ou hodômetro;</w:t>
      </w:r>
    </w:p>
    <w:p w14:paraId="4784CC68">
      <w:pPr>
        <w:ind w:left="340"/>
        <w:jc w:val="both"/>
        <w:rPr>
          <w:rFonts w:ascii="Calibri" w:hAnsi="Calibri" w:eastAsia="Calibri" w:cs="Calibri"/>
          <w:color w:val="000000"/>
          <w:sz w:val="20"/>
          <w:szCs w:val="20"/>
        </w:rPr>
      </w:pPr>
    </w:p>
    <w:p w14:paraId="1FDD05A4">
      <w:pPr>
        <w:ind w:left="340"/>
        <w:jc w:val="both"/>
        <w:rPr>
          <w:rFonts w:ascii="Calibri" w:hAnsi="Calibri" w:eastAsia="Calibri" w:cs="Calibri"/>
          <w:color w:val="000000"/>
          <w:sz w:val="20"/>
          <w:szCs w:val="20"/>
        </w:rPr>
      </w:pPr>
      <w:r>
        <w:rPr>
          <w:rFonts w:ascii="Calibri" w:hAnsi="Calibri" w:eastAsia="Calibri" w:cs="Calibri"/>
          <w:b/>
          <w:color w:val="000000"/>
          <w:sz w:val="20"/>
          <w:szCs w:val="20"/>
        </w:rPr>
        <w:t>10.3.6</w:t>
      </w:r>
      <w:r>
        <w:rPr>
          <w:rFonts w:ascii="Calibri" w:hAnsi="Calibri" w:eastAsia="Calibri" w:cs="Calibri"/>
          <w:color w:val="000000"/>
          <w:sz w:val="20"/>
          <w:szCs w:val="20"/>
        </w:rPr>
        <w:t xml:space="preserve"> O pagamento será efetuado pelo Município de Nova Friburgo mediante crédito em conta-corrente da contratada, até o 30º (trigésimo) dia corrido, a contar da atestação da Nota Fiscal apresentada pela contratada, desde que cumpridas as formalidades legais e contratuais previstas, e de acordo com o Decreto Municipal nº 2493, de 07 de novembro de 2023.</w:t>
      </w:r>
    </w:p>
    <w:p w14:paraId="1787778D">
      <w:pPr>
        <w:ind w:left="340"/>
        <w:jc w:val="both"/>
        <w:rPr>
          <w:rFonts w:ascii="Calibri" w:hAnsi="Calibri" w:eastAsia="Calibri" w:cs="Calibri"/>
          <w:color w:val="000000"/>
          <w:sz w:val="20"/>
          <w:szCs w:val="20"/>
        </w:rPr>
      </w:pPr>
    </w:p>
    <w:p w14:paraId="2CBB779E">
      <w:pPr>
        <w:ind w:left="340"/>
        <w:jc w:val="both"/>
        <w:rPr>
          <w:rFonts w:ascii="Calibri" w:hAnsi="Calibri" w:eastAsia="Calibri" w:cs="Calibri"/>
          <w:color w:val="000000"/>
          <w:sz w:val="20"/>
          <w:szCs w:val="20"/>
        </w:rPr>
      </w:pPr>
    </w:p>
    <w:p w14:paraId="2EE8C4F0">
      <w:pPr>
        <w:pBdr>
          <w:top w:val="none" w:color="auto" w:sz="0" w:space="0"/>
          <w:left w:val="none" w:color="auto" w:sz="0" w:space="0"/>
          <w:bottom w:val="none" w:color="auto" w:sz="0" w:space="0"/>
          <w:right w:val="none" w:color="auto" w:sz="0" w:space="0"/>
          <w:between w:val="none" w:color="auto" w:sz="0" w:space="0"/>
        </w:pBdr>
        <w:tabs>
          <w:tab w:val="left" w:pos="1701"/>
        </w:tabs>
        <w:spacing w:line="276" w:lineRule="auto"/>
        <w:ind w:left="283" w:hanging="283"/>
        <w:jc w:val="both"/>
        <w:rPr>
          <w:rFonts w:ascii="Arial" w:hAnsi="Arial" w:eastAsia="Arial" w:cs="Arial"/>
          <w:color w:val="000000"/>
        </w:rPr>
      </w:pPr>
      <w:r>
        <w:rPr>
          <w:rFonts w:ascii="Calibri" w:hAnsi="Calibri" w:eastAsia="Calibri" w:cs="Calibri"/>
          <w:b/>
          <w:color w:val="000000"/>
          <w:u w:val="single"/>
        </w:rPr>
        <w:t>11. FORMA E CRITÉRIOS DE SELEÇÃO DO FORNECEDOR</w:t>
      </w:r>
    </w:p>
    <w:p w14:paraId="32D7EB2D">
      <w:pPr>
        <w:pBdr>
          <w:top w:val="none" w:color="auto" w:sz="0" w:space="0"/>
          <w:left w:val="none" w:color="auto" w:sz="0" w:space="0"/>
          <w:bottom w:val="none" w:color="auto" w:sz="0" w:space="0"/>
          <w:right w:val="none" w:color="auto" w:sz="0" w:space="0"/>
          <w:between w:val="none" w:color="auto" w:sz="0" w:space="0"/>
        </w:pBdr>
        <w:tabs>
          <w:tab w:val="left" w:pos="1701"/>
        </w:tabs>
        <w:spacing w:line="276" w:lineRule="auto"/>
        <w:ind w:left="283" w:hanging="623"/>
        <w:jc w:val="both"/>
        <w:rPr>
          <w:rFonts w:ascii="Calibri" w:hAnsi="Calibri" w:eastAsia="Calibri" w:cs="Calibri"/>
          <w:color w:val="000000"/>
        </w:rPr>
      </w:pPr>
    </w:p>
    <w:p w14:paraId="2065FBD6">
      <w:pPr>
        <w:pBdr>
          <w:top w:val="none" w:color="auto" w:sz="0" w:space="0"/>
          <w:left w:val="none" w:color="auto" w:sz="0" w:space="0"/>
          <w:bottom w:val="none" w:color="auto" w:sz="0" w:space="0"/>
          <w:right w:val="none" w:color="auto" w:sz="0" w:space="0"/>
          <w:between w:val="none" w:color="auto" w:sz="0" w:space="0"/>
        </w:pBdr>
        <w:tabs>
          <w:tab w:val="left" w:pos="1701"/>
        </w:tabs>
        <w:spacing w:line="276" w:lineRule="auto"/>
        <w:jc w:val="both"/>
        <w:rPr>
          <w:rFonts w:ascii="Arial" w:hAnsi="Arial" w:eastAsia="Arial" w:cs="Arial"/>
          <w:color w:val="000000"/>
          <w:sz w:val="20"/>
          <w:szCs w:val="20"/>
        </w:rPr>
      </w:pPr>
      <w:r>
        <w:rPr>
          <w:rFonts w:ascii="Calibri" w:hAnsi="Calibri" w:eastAsia="Calibri" w:cs="Calibri"/>
          <w:b/>
          <w:color w:val="000000"/>
        </w:rPr>
        <w:t>11.1.</w:t>
      </w:r>
      <w:r>
        <w:rPr>
          <w:rFonts w:ascii="Calibri" w:hAnsi="Calibri" w:eastAsia="Calibri" w:cs="Calibri"/>
          <w:color w:val="000000"/>
        </w:rPr>
        <w:t xml:space="preserve"> </w:t>
      </w:r>
      <w:r>
        <w:rPr>
          <w:rFonts w:ascii="Calibri" w:hAnsi="Calibri" w:eastAsia="Calibri" w:cs="Calibri"/>
          <w:color w:val="000000"/>
          <w:sz w:val="20"/>
          <w:szCs w:val="20"/>
        </w:rPr>
        <w:t>O fornecedor será selecionado por meio da realização de procedimento de LICITAÇÃO, por Pregão Eletrônico, via registro de preços (modalidade Pregão, artigo 28, inciso I c/c artigo 78, inciso IV dos Procedimentos Auxiliares previstos na Lei nº Lei 14.133/2021), com adoção do critério de julgamento pelo MENOR PREÇO POR LOTE.</w:t>
      </w:r>
    </w:p>
    <w:p w14:paraId="037AF618">
      <w:pPr>
        <w:pBdr>
          <w:top w:val="none" w:color="auto" w:sz="0" w:space="0"/>
          <w:left w:val="none" w:color="auto" w:sz="0" w:space="0"/>
          <w:bottom w:val="none" w:color="auto" w:sz="0" w:space="0"/>
          <w:right w:val="none" w:color="auto" w:sz="0" w:space="0"/>
          <w:between w:val="none" w:color="auto" w:sz="0" w:space="0"/>
        </w:pBdr>
        <w:tabs>
          <w:tab w:val="left" w:pos="1701"/>
        </w:tabs>
        <w:spacing w:line="276" w:lineRule="auto"/>
        <w:ind w:hanging="624"/>
        <w:jc w:val="both"/>
        <w:rPr>
          <w:rFonts w:ascii="Calibri" w:hAnsi="Calibri" w:eastAsia="Calibri" w:cs="Calibri"/>
          <w:color w:val="000000"/>
          <w:sz w:val="20"/>
          <w:szCs w:val="20"/>
        </w:rPr>
      </w:pPr>
    </w:p>
    <w:p w14:paraId="1F3FB6C9">
      <w:pPr>
        <w:pBdr>
          <w:top w:val="none" w:color="auto" w:sz="0" w:space="0"/>
          <w:left w:val="none" w:color="auto" w:sz="0" w:space="0"/>
          <w:bottom w:val="none" w:color="auto" w:sz="0" w:space="0"/>
          <w:right w:val="none" w:color="auto" w:sz="0" w:space="0"/>
          <w:between w:val="none" w:color="auto" w:sz="0" w:space="0"/>
        </w:pBdr>
        <w:tabs>
          <w:tab w:val="left" w:pos="1701"/>
        </w:tabs>
        <w:spacing w:line="276" w:lineRule="auto"/>
        <w:jc w:val="both"/>
        <w:rPr>
          <w:rFonts w:ascii="Arial" w:hAnsi="Arial" w:eastAsia="Arial" w:cs="Arial"/>
          <w:color w:val="000000"/>
          <w:sz w:val="20"/>
          <w:szCs w:val="20"/>
        </w:rPr>
      </w:pPr>
      <w:r>
        <w:rPr>
          <w:rFonts w:ascii="Calibri" w:hAnsi="Calibri" w:eastAsia="Calibri" w:cs="Calibri"/>
          <w:b/>
          <w:color w:val="000000"/>
          <w:sz w:val="20"/>
          <w:szCs w:val="20"/>
        </w:rPr>
        <w:t>11.2.</w:t>
      </w:r>
      <w:r>
        <w:rPr>
          <w:rFonts w:ascii="Calibri" w:hAnsi="Calibri" w:eastAsia="Calibri" w:cs="Calibri"/>
          <w:color w:val="000000"/>
          <w:sz w:val="20"/>
          <w:szCs w:val="20"/>
        </w:rPr>
        <w:t xml:space="preserve"> Na fase de habilitação da empresa, a Administração verificará o eventual descumprimento das condições para contratação, especialmente quanto à existência de sanção que a impeça, mediante a consulta a cadastros informativos oficiais, tais como:</w:t>
      </w:r>
    </w:p>
    <w:p w14:paraId="6A53FC1B">
      <w:pPr>
        <w:pBdr>
          <w:top w:val="none" w:color="auto" w:sz="0" w:space="0"/>
          <w:left w:val="none" w:color="auto" w:sz="0" w:space="0"/>
          <w:bottom w:val="none" w:color="auto" w:sz="0" w:space="0"/>
          <w:right w:val="none" w:color="auto" w:sz="0" w:space="0"/>
          <w:between w:val="none" w:color="auto" w:sz="0" w:space="0"/>
        </w:pBdr>
        <w:tabs>
          <w:tab w:val="left" w:pos="1701"/>
        </w:tabs>
        <w:spacing w:line="276" w:lineRule="auto"/>
        <w:jc w:val="both"/>
        <w:rPr>
          <w:rFonts w:ascii="Calibri" w:hAnsi="Calibri" w:eastAsia="Calibri" w:cs="Calibri"/>
          <w:color w:val="000000"/>
          <w:sz w:val="20"/>
          <w:szCs w:val="20"/>
        </w:rPr>
      </w:pPr>
    </w:p>
    <w:p w14:paraId="32FB95C4">
      <w:pPr>
        <w:pBdr>
          <w:top w:val="none" w:color="auto" w:sz="0" w:space="0"/>
          <w:left w:val="none" w:color="auto" w:sz="0" w:space="0"/>
          <w:bottom w:val="none" w:color="auto" w:sz="0" w:space="0"/>
          <w:right w:val="none" w:color="auto" w:sz="0" w:space="0"/>
          <w:between w:val="none" w:color="auto" w:sz="0" w:space="0"/>
        </w:pBdr>
        <w:spacing w:before="120" w:after="120" w:line="276" w:lineRule="auto"/>
        <w:ind w:left="1134"/>
        <w:jc w:val="both"/>
        <w:rPr>
          <w:rFonts w:ascii="Calibri" w:hAnsi="Calibri" w:eastAsia="Calibri" w:cs="Calibri"/>
          <w:color w:val="000000"/>
          <w:sz w:val="20"/>
          <w:szCs w:val="20"/>
        </w:rPr>
      </w:pPr>
      <w:r>
        <w:rPr>
          <w:rFonts w:ascii="Calibri" w:hAnsi="Calibri" w:eastAsia="Calibri" w:cs="Calibri"/>
          <w:color w:val="000000"/>
          <w:sz w:val="20"/>
          <w:szCs w:val="20"/>
        </w:rPr>
        <w:t xml:space="preserve">a) SICAF;  </w:t>
      </w:r>
    </w:p>
    <w:p w14:paraId="78AD40A3">
      <w:pPr>
        <w:pBdr>
          <w:top w:val="none" w:color="auto" w:sz="0" w:space="0"/>
          <w:left w:val="none" w:color="auto" w:sz="0" w:space="0"/>
          <w:bottom w:val="none" w:color="auto" w:sz="0" w:space="0"/>
          <w:right w:val="none" w:color="auto" w:sz="0" w:space="0"/>
          <w:between w:val="none" w:color="auto" w:sz="0" w:space="0"/>
        </w:pBdr>
        <w:spacing w:before="120" w:after="120" w:line="276" w:lineRule="auto"/>
        <w:ind w:left="1134"/>
        <w:jc w:val="both"/>
        <w:rPr>
          <w:sz w:val="20"/>
          <w:szCs w:val="20"/>
        </w:rPr>
      </w:pPr>
      <w:r>
        <w:rPr>
          <w:rFonts w:ascii="Calibri" w:hAnsi="Calibri" w:eastAsia="Calibri" w:cs="Calibri"/>
          <w:color w:val="000000"/>
          <w:sz w:val="20"/>
          <w:szCs w:val="20"/>
        </w:rPr>
        <w:t>b) Cadastro Nacional de Empresas Inidôneas e Suspensas - CEIS, mantido pela Controladoria-Geral da União (</w:t>
      </w:r>
      <w:r>
        <w:fldChar w:fldCharType="begin"/>
      </w:r>
      <w:r>
        <w:instrText xml:space="preserve"> HYPERLINK "http://www.portaldatransparencia.gov.br/ceis" \h </w:instrText>
      </w:r>
      <w:r>
        <w:fldChar w:fldCharType="separate"/>
      </w:r>
      <w:r>
        <w:rPr>
          <w:rFonts w:ascii="Calibri" w:hAnsi="Calibri" w:eastAsia="Calibri" w:cs="Calibri"/>
          <w:color w:val="000000"/>
          <w:sz w:val="20"/>
          <w:szCs w:val="20"/>
          <w:u w:val="single"/>
        </w:rPr>
        <w:t>www.portaldatransparencia.gov.br/ceis</w:t>
      </w:r>
      <w:r>
        <w:rPr>
          <w:rFonts w:ascii="Calibri" w:hAnsi="Calibri" w:eastAsia="Calibri" w:cs="Calibri"/>
          <w:color w:val="000000"/>
          <w:sz w:val="20"/>
          <w:szCs w:val="20"/>
          <w:u w:val="single"/>
        </w:rPr>
        <w:fldChar w:fldCharType="end"/>
      </w:r>
      <w:r>
        <w:rPr>
          <w:rFonts w:ascii="Calibri" w:hAnsi="Calibri" w:eastAsia="Calibri" w:cs="Calibri"/>
          <w:color w:val="000000"/>
          <w:sz w:val="20"/>
          <w:szCs w:val="20"/>
        </w:rPr>
        <w:t>); e</w:t>
      </w:r>
    </w:p>
    <w:p w14:paraId="2995B583">
      <w:pPr>
        <w:pBdr>
          <w:top w:val="none" w:color="auto" w:sz="0" w:space="0"/>
          <w:left w:val="none" w:color="auto" w:sz="0" w:space="0"/>
          <w:bottom w:val="none" w:color="auto" w:sz="0" w:space="0"/>
          <w:right w:val="none" w:color="auto" w:sz="0" w:space="0"/>
          <w:between w:val="none" w:color="auto" w:sz="0" w:space="0"/>
        </w:pBdr>
        <w:spacing w:before="120" w:after="120" w:line="276" w:lineRule="auto"/>
        <w:ind w:left="1134"/>
        <w:jc w:val="both"/>
        <w:rPr>
          <w:sz w:val="20"/>
          <w:szCs w:val="20"/>
        </w:rPr>
      </w:pPr>
      <w:r>
        <w:rPr>
          <w:rFonts w:ascii="Calibri" w:hAnsi="Calibri" w:eastAsia="Calibri" w:cs="Calibri"/>
          <w:color w:val="000000"/>
          <w:sz w:val="20"/>
          <w:szCs w:val="20"/>
        </w:rPr>
        <w:t>c) Cadastro Nacional de Empresas Punidas – CNEP, mantido pela Controladoria-Geral da União (</w:t>
      </w:r>
      <w:r>
        <w:fldChar w:fldCharType="begin"/>
      </w:r>
      <w:r>
        <w:instrText xml:space="preserve"> HYPERLINK "https://www.portaltransparencia.gov.br/sancoes/cnep" \h </w:instrText>
      </w:r>
      <w:r>
        <w:fldChar w:fldCharType="separate"/>
      </w:r>
      <w:r>
        <w:rPr>
          <w:rFonts w:ascii="Calibri" w:hAnsi="Calibri" w:eastAsia="Calibri" w:cs="Calibri"/>
          <w:color w:val="000000"/>
          <w:sz w:val="20"/>
          <w:szCs w:val="20"/>
          <w:u w:val="single"/>
        </w:rPr>
        <w:t>https://www.portaltransparencia.gov.br/sancoes/cnep</w:t>
      </w:r>
      <w:r>
        <w:rPr>
          <w:rFonts w:ascii="Calibri" w:hAnsi="Calibri" w:eastAsia="Calibri" w:cs="Calibri"/>
          <w:color w:val="000000"/>
          <w:sz w:val="20"/>
          <w:szCs w:val="20"/>
          <w:u w:val="single"/>
        </w:rPr>
        <w:fldChar w:fldCharType="end"/>
      </w:r>
      <w:r>
        <w:rPr>
          <w:rFonts w:ascii="Calibri" w:hAnsi="Calibri" w:eastAsia="Calibri" w:cs="Calibri"/>
          <w:color w:val="000000"/>
          <w:sz w:val="20"/>
          <w:szCs w:val="20"/>
        </w:rPr>
        <w:t>)</w:t>
      </w:r>
    </w:p>
    <w:p w14:paraId="6F6125A6">
      <w:pPr>
        <w:pBdr>
          <w:top w:val="none" w:color="auto" w:sz="0" w:space="0"/>
          <w:left w:val="none" w:color="auto" w:sz="0" w:space="0"/>
          <w:bottom w:val="none" w:color="auto" w:sz="0" w:space="0"/>
          <w:right w:val="none" w:color="auto" w:sz="0" w:space="0"/>
          <w:between w:val="none" w:color="auto" w:sz="0" w:space="0"/>
        </w:pBdr>
        <w:spacing w:before="120" w:after="120" w:line="276" w:lineRule="auto"/>
        <w:ind w:left="1134"/>
        <w:jc w:val="both"/>
        <w:rPr>
          <w:rFonts w:ascii="Calibri" w:hAnsi="Calibri" w:eastAsia="Calibri" w:cs="Calibri"/>
          <w:b/>
          <w:color w:val="000000"/>
          <w:sz w:val="20"/>
          <w:szCs w:val="20"/>
        </w:rPr>
      </w:pPr>
    </w:p>
    <w:p w14:paraId="7CEE40F2">
      <w:pPr>
        <w:pBdr>
          <w:top w:val="none" w:color="auto" w:sz="0" w:space="0"/>
          <w:left w:val="none" w:color="auto" w:sz="0" w:space="0"/>
          <w:bottom w:val="none" w:color="auto" w:sz="0" w:space="0"/>
          <w:right w:val="none" w:color="auto" w:sz="0" w:space="0"/>
          <w:between w:val="none" w:color="auto" w:sz="0" w:space="0"/>
        </w:pBdr>
        <w:spacing w:before="120" w:after="120" w:line="276" w:lineRule="auto"/>
        <w:jc w:val="both"/>
        <w:rPr>
          <w:sz w:val="20"/>
          <w:szCs w:val="20"/>
        </w:rPr>
      </w:pPr>
      <w:r>
        <w:rPr>
          <w:rFonts w:ascii="Calibri" w:hAnsi="Calibri" w:eastAsia="Calibri" w:cs="Calibri"/>
          <w:b/>
          <w:color w:val="000000"/>
          <w:sz w:val="20"/>
          <w:szCs w:val="20"/>
        </w:rPr>
        <w:t xml:space="preserve">11.3. </w:t>
      </w:r>
      <w:r>
        <w:rPr>
          <w:rFonts w:ascii="Calibri" w:hAnsi="Calibri" w:eastAsia="Calibri" w:cs="Calibri"/>
          <w:color w:val="000000"/>
          <w:sz w:val="20"/>
          <w:szCs w:val="20"/>
        </w:rPr>
        <w:t>A consulta aos cadastros será realizada em nome da empresa fornecedora e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5B3E76A1">
      <w:pPr>
        <w:pBdr>
          <w:top w:val="none" w:color="auto" w:sz="0" w:space="0"/>
          <w:left w:val="none" w:color="auto" w:sz="0" w:space="0"/>
          <w:bottom w:val="none" w:color="auto" w:sz="0" w:space="0"/>
          <w:right w:val="none" w:color="auto" w:sz="0" w:space="0"/>
          <w:between w:val="none" w:color="auto" w:sz="0" w:space="0"/>
        </w:pBdr>
        <w:spacing w:line="276" w:lineRule="auto"/>
        <w:jc w:val="both"/>
        <w:rPr>
          <w:rFonts w:ascii="Arial" w:hAnsi="Arial" w:eastAsia="Arial" w:cs="Arial"/>
          <w:color w:val="000000"/>
          <w:sz w:val="20"/>
          <w:szCs w:val="20"/>
        </w:rPr>
      </w:pPr>
      <w:r>
        <w:rPr>
          <w:rFonts w:ascii="Calibri" w:hAnsi="Calibri" w:eastAsia="Calibri" w:cs="Calibri"/>
          <w:b/>
          <w:color w:val="000000"/>
          <w:sz w:val="20"/>
          <w:szCs w:val="20"/>
        </w:rPr>
        <w:t>11.4.</w:t>
      </w:r>
      <w:r>
        <w:rPr>
          <w:rFonts w:ascii="Calibri" w:hAnsi="Calibri" w:eastAsia="Calibri" w:cs="Calibri"/>
          <w:color w:val="000000"/>
          <w:sz w:val="20"/>
          <w:szCs w:val="20"/>
        </w:rPr>
        <w:t xml:space="preserve"> Caso conste na Consulta de Situação do Fornecedor a existência de Ocorrências Impeditivas Indiretas, o gestor diligenciará para verificar se houve fraude por parte das empresas apontadas no Relatório de Ocorrências Impeditivas Indiretas.</w:t>
      </w:r>
    </w:p>
    <w:p w14:paraId="0659DBED">
      <w:pPr>
        <w:pBdr>
          <w:top w:val="none" w:color="auto" w:sz="0" w:space="0"/>
          <w:left w:val="none" w:color="auto" w:sz="0" w:space="0"/>
          <w:bottom w:val="none" w:color="auto" w:sz="0" w:space="0"/>
          <w:right w:val="none" w:color="auto" w:sz="0" w:space="0"/>
          <w:between w:val="none" w:color="auto" w:sz="0" w:space="0"/>
        </w:pBdr>
        <w:spacing w:line="276" w:lineRule="auto"/>
        <w:jc w:val="both"/>
        <w:rPr>
          <w:rFonts w:ascii="Calibri" w:hAnsi="Calibri" w:eastAsia="Calibri" w:cs="Calibri"/>
          <w:color w:val="000000"/>
          <w:sz w:val="20"/>
          <w:szCs w:val="20"/>
        </w:rPr>
      </w:pPr>
    </w:p>
    <w:p w14:paraId="4056D9FB">
      <w:pPr>
        <w:pBdr>
          <w:top w:val="none" w:color="auto" w:sz="0" w:space="0"/>
          <w:left w:val="none" w:color="auto" w:sz="0" w:space="0"/>
          <w:bottom w:val="none" w:color="auto" w:sz="0" w:space="0"/>
          <w:right w:val="none" w:color="auto" w:sz="0" w:space="0"/>
          <w:between w:val="none" w:color="auto" w:sz="0" w:space="0"/>
        </w:pBdr>
        <w:spacing w:line="276" w:lineRule="auto"/>
        <w:jc w:val="both"/>
        <w:rPr>
          <w:rFonts w:ascii="Arial" w:hAnsi="Arial" w:eastAsia="Arial" w:cs="Arial"/>
          <w:color w:val="000000"/>
          <w:sz w:val="20"/>
          <w:szCs w:val="20"/>
        </w:rPr>
      </w:pPr>
      <w:r>
        <w:rPr>
          <w:rFonts w:ascii="Calibri" w:hAnsi="Calibri" w:eastAsia="Calibri" w:cs="Calibri"/>
          <w:b/>
          <w:color w:val="000000"/>
          <w:sz w:val="20"/>
          <w:szCs w:val="20"/>
        </w:rPr>
        <w:t>11.5.</w:t>
      </w:r>
      <w:r>
        <w:rPr>
          <w:rFonts w:ascii="Calibri" w:hAnsi="Calibri" w:eastAsia="Calibri" w:cs="Calibri"/>
          <w:color w:val="000000"/>
          <w:sz w:val="20"/>
          <w:szCs w:val="20"/>
        </w:rPr>
        <w:t xml:space="preserve"> A tentativa de burla será verificada por meio dos vínculos societários, linhas de fornecimento similares, dentre outros.</w:t>
      </w:r>
    </w:p>
    <w:p w14:paraId="5EF54594">
      <w:pPr>
        <w:pBdr>
          <w:top w:val="none" w:color="auto" w:sz="0" w:space="0"/>
          <w:left w:val="none" w:color="auto" w:sz="0" w:space="0"/>
          <w:bottom w:val="none" w:color="auto" w:sz="0" w:space="0"/>
          <w:right w:val="none" w:color="auto" w:sz="0" w:space="0"/>
          <w:between w:val="none" w:color="auto" w:sz="0" w:space="0"/>
        </w:pBdr>
        <w:spacing w:line="276" w:lineRule="auto"/>
        <w:jc w:val="both"/>
        <w:rPr>
          <w:rFonts w:ascii="Calibri" w:hAnsi="Calibri" w:eastAsia="Calibri" w:cs="Calibri"/>
          <w:color w:val="000000"/>
          <w:sz w:val="20"/>
          <w:szCs w:val="20"/>
        </w:rPr>
      </w:pPr>
    </w:p>
    <w:p w14:paraId="027B1EFA">
      <w:pPr>
        <w:pBdr>
          <w:top w:val="none" w:color="auto" w:sz="0" w:space="0"/>
          <w:left w:val="none" w:color="auto" w:sz="0" w:space="0"/>
          <w:bottom w:val="none" w:color="auto" w:sz="0" w:space="0"/>
          <w:right w:val="none" w:color="auto" w:sz="0" w:space="0"/>
          <w:between w:val="none" w:color="auto" w:sz="0" w:space="0"/>
        </w:pBdr>
        <w:spacing w:line="276" w:lineRule="auto"/>
        <w:jc w:val="both"/>
        <w:rPr>
          <w:rFonts w:ascii="Arial" w:hAnsi="Arial" w:eastAsia="Arial" w:cs="Arial"/>
          <w:color w:val="000000"/>
          <w:sz w:val="20"/>
          <w:szCs w:val="20"/>
        </w:rPr>
      </w:pPr>
      <w:r>
        <w:rPr>
          <w:rFonts w:ascii="Calibri" w:hAnsi="Calibri" w:eastAsia="Calibri" w:cs="Calibri"/>
          <w:b/>
          <w:color w:val="000000"/>
          <w:sz w:val="20"/>
          <w:szCs w:val="20"/>
        </w:rPr>
        <w:t xml:space="preserve">11.6. </w:t>
      </w:r>
      <w:r>
        <w:rPr>
          <w:rFonts w:ascii="Calibri" w:hAnsi="Calibri" w:eastAsia="Calibri" w:cs="Calibri"/>
          <w:color w:val="000000"/>
          <w:sz w:val="20"/>
          <w:szCs w:val="20"/>
        </w:rPr>
        <w:t>O fornecedor será convocado para manifestação previamente a uma eventual negativa de contratação.</w:t>
      </w:r>
    </w:p>
    <w:p w14:paraId="486018FD">
      <w:pPr>
        <w:pBdr>
          <w:top w:val="none" w:color="auto" w:sz="0" w:space="0"/>
          <w:left w:val="none" w:color="auto" w:sz="0" w:space="0"/>
          <w:bottom w:val="none" w:color="auto" w:sz="0" w:space="0"/>
          <w:right w:val="none" w:color="auto" w:sz="0" w:space="0"/>
          <w:between w:val="none" w:color="auto" w:sz="0" w:space="0"/>
        </w:pBdr>
        <w:spacing w:line="276" w:lineRule="auto"/>
        <w:jc w:val="both"/>
        <w:rPr>
          <w:rFonts w:ascii="Calibri" w:hAnsi="Calibri" w:eastAsia="Calibri" w:cs="Calibri"/>
          <w:color w:val="000000"/>
          <w:sz w:val="20"/>
          <w:szCs w:val="20"/>
        </w:rPr>
      </w:pPr>
    </w:p>
    <w:p w14:paraId="29AB7649">
      <w:pPr>
        <w:pBdr>
          <w:top w:val="none" w:color="auto" w:sz="0" w:space="0"/>
          <w:left w:val="none" w:color="auto" w:sz="0" w:space="0"/>
          <w:bottom w:val="none" w:color="auto" w:sz="0" w:space="0"/>
          <w:right w:val="none" w:color="auto" w:sz="0" w:space="0"/>
          <w:between w:val="none" w:color="auto" w:sz="0" w:space="0"/>
        </w:pBdr>
        <w:spacing w:line="276" w:lineRule="auto"/>
        <w:jc w:val="both"/>
        <w:rPr>
          <w:rFonts w:ascii="Arial" w:hAnsi="Arial" w:eastAsia="Arial" w:cs="Arial"/>
          <w:color w:val="000000"/>
          <w:sz w:val="20"/>
          <w:szCs w:val="20"/>
        </w:rPr>
      </w:pPr>
      <w:r>
        <w:rPr>
          <w:rFonts w:ascii="Calibri" w:hAnsi="Calibri" w:eastAsia="Calibri" w:cs="Calibri"/>
          <w:b/>
          <w:color w:val="000000"/>
          <w:sz w:val="20"/>
          <w:szCs w:val="20"/>
        </w:rPr>
        <w:t xml:space="preserve">11.7. </w:t>
      </w:r>
      <w:r>
        <w:rPr>
          <w:rFonts w:ascii="Calibri" w:hAnsi="Calibri" w:eastAsia="Calibri" w:cs="Calibri"/>
          <w:color w:val="000000"/>
          <w:sz w:val="20"/>
          <w:szCs w:val="20"/>
        </w:rPr>
        <w:t>Caso atendidas as condições para contratação, a habilitação do fornecedor será verificada por meio do SICAF, nos documentos por ele abrangidos.</w:t>
      </w:r>
    </w:p>
    <w:p w14:paraId="31E586DE">
      <w:pPr>
        <w:pBdr>
          <w:top w:val="none" w:color="auto" w:sz="0" w:space="0"/>
          <w:left w:val="none" w:color="auto" w:sz="0" w:space="0"/>
          <w:bottom w:val="none" w:color="auto" w:sz="0" w:space="0"/>
          <w:right w:val="none" w:color="auto" w:sz="0" w:space="0"/>
          <w:between w:val="none" w:color="auto" w:sz="0" w:space="0"/>
        </w:pBdr>
        <w:spacing w:line="276" w:lineRule="auto"/>
        <w:jc w:val="both"/>
        <w:rPr>
          <w:rFonts w:ascii="Calibri" w:hAnsi="Calibri" w:eastAsia="Calibri" w:cs="Calibri"/>
          <w:color w:val="000000"/>
          <w:sz w:val="20"/>
          <w:szCs w:val="20"/>
        </w:rPr>
      </w:pPr>
    </w:p>
    <w:p w14:paraId="4D73BCE7">
      <w:pPr>
        <w:pBdr>
          <w:top w:val="none" w:color="auto" w:sz="0" w:space="0"/>
          <w:left w:val="none" w:color="auto" w:sz="0" w:space="0"/>
          <w:bottom w:val="none" w:color="auto" w:sz="0" w:space="0"/>
          <w:right w:val="none" w:color="auto" w:sz="0" w:space="0"/>
          <w:between w:val="none" w:color="auto" w:sz="0" w:space="0"/>
        </w:pBdr>
        <w:spacing w:line="276" w:lineRule="auto"/>
        <w:jc w:val="both"/>
        <w:rPr>
          <w:rFonts w:ascii="Arial" w:hAnsi="Arial" w:eastAsia="Arial" w:cs="Arial"/>
          <w:color w:val="000000"/>
          <w:sz w:val="20"/>
          <w:szCs w:val="20"/>
        </w:rPr>
      </w:pPr>
      <w:r>
        <w:rPr>
          <w:rFonts w:ascii="Calibri" w:hAnsi="Calibri" w:eastAsia="Calibri" w:cs="Calibri"/>
          <w:b/>
          <w:color w:val="000000"/>
          <w:sz w:val="20"/>
          <w:szCs w:val="20"/>
        </w:rPr>
        <w:t xml:space="preserve">11.8. </w:t>
      </w:r>
      <w:r>
        <w:rPr>
          <w:rFonts w:ascii="Calibri" w:hAnsi="Calibri" w:eastAsia="Calibri" w:cs="Calibri"/>
          <w:color w:val="000000"/>
          <w:sz w:val="20"/>
          <w:szCs w:val="20"/>
        </w:rPr>
        <w:t>É dever do fornecedor manter atualizada a respectiva documentação constante do SICAF, ou encaminhar, quando solicitado pela Administração, a respectiva documentação atualizada.</w:t>
      </w:r>
    </w:p>
    <w:p w14:paraId="6C22C3FB">
      <w:pPr>
        <w:pBdr>
          <w:top w:val="none" w:color="auto" w:sz="0" w:space="0"/>
          <w:left w:val="none" w:color="auto" w:sz="0" w:space="0"/>
          <w:bottom w:val="none" w:color="auto" w:sz="0" w:space="0"/>
          <w:right w:val="none" w:color="auto" w:sz="0" w:space="0"/>
          <w:between w:val="none" w:color="auto" w:sz="0" w:space="0"/>
        </w:pBdr>
        <w:spacing w:line="276" w:lineRule="auto"/>
        <w:jc w:val="both"/>
        <w:rPr>
          <w:rFonts w:ascii="Calibri" w:hAnsi="Calibri" w:eastAsia="Calibri" w:cs="Calibri"/>
          <w:color w:val="000000"/>
          <w:sz w:val="20"/>
          <w:szCs w:val="20"/>
        </w:rPr>
      </w:pPr>
    </w:p>
    <w:p w14:paraId="0CC55AC4">
      <w:pPr>
        <w:pBdr>
          <w:top w:val="none" w:color="auto" w:sz="0" w:space="0"/>
          <w:left w:val="none" w:color="auto" w:sz="0" w:space="0"/>
          <w:bottom w:val="none" w:color="auto" w:sz="0" w:space="0"/>
          <w:right w:val="none" w:color="auto" w:sz="0" w:space="0"/>
          <w:between w:val="none" w:color="auto" w:sz="0" w:space="0"/>
        </w:pBdr>
        <w:spacing w:line="276" w:lineRule="auto"/>
        <w:jc w:val="both"/>
        <w:rPr>
          <w:rFonts w:ascii="Arial" w:hAnsi="Arial" w:eastAsia="Arial" w:cs="Arial"/>
          <w:color w:val="000000"/>
          <w:sz w:val="20"/>
          <w:szCs w:val="20"/>
        </w:rPr>
      </w:pPr>
      <w:r>
        <w:rPr>
          <w:rFonts w:ascii="Calibri" w:hAnsi="Calibri" w:eastAsia="Calibri" w:cs="Calibri"/>
          <w:b/>
          <w:color w:val="000000"/>
          <w:sz w:val="20"/>
          <w:szCs w:val="20"/>
        </w:rPr>
        <w:t xml:space="preserve">11.9. </w:t>
      </w:r>
      <w:r>
        <w:rPr>
          <w:rFonts w:ascii="Calibri" w:hAnsi="Calibri" w:eastAsia="Calibri" w:cs="Calibri"/>
          <w:color w:val="000000"/>
          <w:sz w:val="20"/>
          <w:szCs w:val="20"/>
        </w:rPr>
        <w:t>Não serão aceitos documentos de habilitação com indicação de CNPJ/CPF diferentes, salvo aqueles legalmente permitidos.</w:t>
      </w:r>
    </w:p>
    <w:p w14:paraId="0A37B7F2">
      <w:pPr>
        <w:pBdr>
          <w:top w:val="none" w:color="auto" w:sz="0" w:space="0"/>
          <w:left w:val="none" w:color="auto" w:sz="0" w:space="0"/>
          <w:bottom w:val="none" w:color="auto" w:sz="0" w:space="0"/>
          <w:right w:val="none" w:color="auto" w:sz="0" w:space="0"/>
          <w:between w:val="none" w:color="auto" w:sz="0" w:space="0"/>
        </w:pBdr>
        <w:spacing w:line="276" w:lineRule="auto"/>
        <w:jc w:val="both"/>
        <w:rPr>
          <w:rFonts w:ascii="Calibri" w:hAnsi="Calibri" w:eastAsia="Calibri" w:cs="Calibri"/>
          <w:color w:val="000000"/>
          <w:sz w:val="20"/>
          <w:szCs w:val="20"/>
        </w:rPr>
      </w:pPr>
    </w:p>
    <w:p w14:paraId="16986EDF">
      <w:pPr>
        <w:pBdr>
          <w:top w:val="none" w:color="auto" w:sz="0" w:space="0"/>
          <w:left w:val="none" w:color="auto" w:sz="0" w:space="0"/>
          <w:bottom w:val="none" w:color="auto" w:sz="0" w:space="0"/>
          <w:right w:val="none" w:color="auto" w:sz="0" w:space="0"/>
          <w:between w:val="none" w:color="auto" w:sz="0" w:space="0"/>
        </w:pBdr>
        <w:spacing w:line="276" w:lineRule="auto"/>
        <w:jc w:val="both"/>
        <w:rPr>
          <w:rFonts w:ascii="Arial" w:hAnsi="Arial" w:eastAsia="Arial" w:cs="Arial"/>
          <w:color w:val="000000"/>
          <w:sz w:val="20"/>
          <w:szCs w:val="20"/>
        </w:rPr>
      </w:pPr>
      <w:r>
        <w:rPr>
          <w:rFonts w:ascii="Calibri" w:hAnsi="Calibri" w:eastAsia="Calibri" w:cs="Calibri"/>
          <w:b/>
          <w:color w:val="000000"/>
          <w:sz w:val="20"/>
          <w:szCs w:val="20"/>
        </w:rPr>
        <w:t>11.10.</w:t>
      </w:r>
      <w:r>
        <w:rPr>
          <w:rFonts w:ascii="Calibri" w:hAnsi="Calibri" w:eastAsia="Calibri" w:cs="Calibri"/>
          <w:color w:val="000000"/>
          <w:sz w:val="20"/>
          <w:szCs w:val="20"/>
        </w:rPr>
        <w:t xml:space="preserve"> Se o fornecedor for a matriz, todos os documentos deverão estar em nome da matriz, e se o fornecedor for a filial, todos os documentos deverão estar em nome da filial, exceto para atestados de capacidade técnica, caso exigidos, e no caso daqueles documentos que, pela própria natureza, comprovadamente, forem emitidos somente em nome da matriz.</w:t>
      </w:r>
    </w:p>
    <w:p w14:paraId="70E21E13">
      <w:pPr>
        <w:pBdr>
          <w:top w:val="none" w:color="auto" w:sz="0" w:space="0"/>
          <w:left w:val="none" w:color="auto" w:sz="0" w:space="0"/>
          <w:bottom w:val="none" w:color="auto" w:sz="0" w:space="0"/>
          <w:right w:val="none" w:color="auto" w:sz="0" w:space="0"/>
          <w:between w:val="none" w:color="auto" w:sz="0" w:space="0"/>
        </w:pBdr>
        <w:spacing w:line="276" w:lineRule="auto"/>
        <w:jc w:val="both"/>
        <w:rPr>
          <w:rFonts w:ascii="Calibri" w:hAnsi="Calibri" w:eastAsia="Calibri" w:cs="Calibri"/>
          <w:color w:val="000000"/>
          <w:sz w:val="20"/>
          <w:szCs w:val="20"/>
        </w:rPr>
      </w:pPr>
    </w:p>
    <w:p w14:paraId="2DA8C088">
      <w:pPr>
        <w:pBdr>
          <w:top w:val="none" w:color="auto" w:sz="0" w:space="0"/>
          <w:left w:val="none" w:color="auto" w:sz="0" w:space="0"/>
          <w:bottom w:val="none" w:color="auto" w:sz="0" w:space="0"/>
          <w:right w:val="none" w:color="auto" w:sz="0" w:space="0"/>
          <w:between w:val="none" w:color="auto" w:sz="0" w:space="0"/>
        </w:pBdr>
        <w:spacing w:line="276" w:lineRule="auto"/>
        <w:jc w:val="both"/>
        <w:rPr>
          <w:rFonts w:ascii="Arial" w:hAnsi="Arial" w:eastAsia="Arial" w:cs="Arial"/>
          <w:color w:val="000000"/>
          <w:sz w:val="20"/>
          <w:szCs w:val="20"/>
        </w:rPr>
      </w:pPr>
      <w:r>
        <w:rPr>
          <w:rFonts w:ascii="Calibri" w:hAnsi="Calibri" w:eastAsia="Calibri" w:cs="Calibri"/>
          <w:b/>
          <w:color w:val="000000"/>
          <w:sz w:val="20"/>
          <w:szCs w:val="20"/>
        </w:rPr>
        <w:t>11.11.</w:t>
      </w:r>
      <w:r>
        <w:rPr>
          <w:rFonts w:ascii="Calibri" w:hAnsi="Calibri" w:eastAsia="Calibri" w:cs="Calibri"/>
          <w:color w:val="000000"/>
          <w:sz w:val="20"/>
          <w:szCs w:val="20"/>
        </w:rPr>
        <w:t xml:space="preserve"> Serão aceitos registros de CNPJ de fornecedor matriz e filial com diferenças de números de documentos pertinentes ao CND e ao CRF/FGTS, quando for comprovada a centralização do recolhimento dessas contribuições.</w:t>
      </w:r>
    </w:p>
    <w:p w14:paraId="3DEEDE2C">
      <w:pPr>
        <w:pBdr>
          <w:top w:val="none" w:color="auto" w:sz="0" w:space="0"/>
          <w:left w:val="none" w:color="auto" w:sz="0" w:space="0"/>
          <w:bottom w:val="none" w:color="auto" w:sz="0" w:space="0"/>
          <w:right w:val="none" w:color="auto" w:sz="0" w:space="0"/>
          <w:between w:val="none" w:color="auto" w:sz="0" w:space="0"/>
        </w:pBdr>
        <w:spacing w:line="276" w:lineRule="auto"/>
        <w:jc w:val="both"/>
        <w:rPr>
          <w:rFonts w:ascii="Calibri" w:hAnsi="Calibri" w:eastAsia="Calibri" w:cs="Calibri"/>
          <w:color w:val="000000"/>
          <w:sz w:val="20"/>
          <w:szCs w:val="20"/>
        </w:rPr>
      </w:pPr>
    </w:p>
    <w:p w14:paraId="0FCE23BE">
      <w:pPr>
        <w:pBdr>
          <w:top w:val="none" w:color="auto" w:sz="0" w:space="0"/>
          <w:left w:val="none" w:color="auto" w:sz="0" w:space="0"/>
          <w:bottom w:val="none" w:color="auto" w:sz="0" w:space="0"/>
          <w:right w:val="none" w:color="auto" w:sz="0" w:space="0"/>
          <w:between w:val="none" w:color="auto" w:sz="0" w:space="0"/>
        </w:pBdr>
        <w:spacing w:line="276" w:lineRule="auto"/>
        <w:jc w:val="both"/>
        <w:rPr>
          <w:rFonts w:ascii="Calibri" w:hAnsi="Calibri" w:eastAsia="Calibri" w:cs="Calibri"/>
          <w:color w:val="000000"/>
          <w:sz w:val="20"/>
          <w:szCs w:val="20"/>
        </w:rPr>
      </w:pPr>
    </w:p>
    <w:p w14:paraId="723DD6C2">
      <w:pPr>
        <w:pBdr>
          <w:top w:val="none" w:color="auto" w:sz="0" w:space="0"/>
          <w:left w:val="none" w:color="auto" w:sz="0" w:space="0"/>
          <w:bottom w:val="none" w:color="auto" w:sz="0" w:space="0"/>
          <w:right w:val="none" w:color="auto" w:sz="0" w:space="0"/>
          <w:between w:val="none" w:color="auto" w:sz="0" w:space="0"/>
        </w:pBdr>
        <w:spacing w:line="276" w:lineRule="auto"/>
        <w:jc w:val="both"/>
        <w:rPr>
          <w:rFonts w:ascii="Arial" w:hAnsi="Arial" w:eastAsia="Arial" w:cs="Arial"/>
          <w:color w:val="000000"/>
          <w:sz w:val="20"/>
          <w:szCs w:val="20"/>
        </w:rPr>
      </w:pPr>
      <w:r>
        <w:rPr>
          <w:rFonts w:ascii="Calibri" w:hAnsi="Calibri" w:eastAsia="Calibri" w:cs="Calibri"/>
          <w:b/>
          <w:color w:val="000000"/>
          <w:sz w:val="20"/>
          <w:szCs w:val="20"/>
        </w:rPr>
        <w:t>11.12. Para fins de contratação, deverá o fornecedor comprovar os seguintes requisitos de habilitação:</w:t>
      </w:r>
    </w:p>
    <w:p w14:paraId="4964CD28">
      <w:pPr>
        <w:pBdr>
          <w:top w:val="none" w:color="auto" w:sz="0" w:space="0"/>
          <w:left w:val="none" w:color="auto" w:sz="0" w:space="0"/>
          <w:bottom w:val="none" w:color="auto" w:sz="0" w:space="0"/>
          <w:right w:val="none" w:color="auto" w:sz="0" w:space="0"/>
          <w:between w:val="none" w:color="auto" w:sz="0" w:space="0"/>
        </w:pBdr>
        <w:spacing w:line="276" w:lineRule="auto"/>
        <w:jc w:val="both"/>
        <w:rPr>
          <w:rFonts w:ascii="Calibri" w:hAnsi="Calibri" w:eastAsia="Calibri" w:cs="Calibri"/>
          <w:color w:val="000000"/>
          <w:sz w:val="20"/>
          <w:szCs w:val="20"/>
        </w:rPr>
      </w:pPr>
    </w:p>
    <w:p w14:paraId="3B1F5AF6">
      <w:pPr>
        <w:spacing w:before="120" w:after="120" w:line="276" w:lineRule="auto"/>
        <w:ind w:left="425"/>
        <w:jc w:val="both"/>
        <w:rPr>
          <w:sz w:val="20"/>
          <w:szCs w:val="20"/>
        </w:rPr>
      </w:pPr>
      <w:r>
        <w:rPr>
          <w:rFonts w:ascii="Calibri" w:hAnsi="Calibri" w:eastAsia="Calibri" w:cs="Calibri"/>
          <w:b/>
          <w:color w:val="000000"/>
          <w:sz w:val="20"/>
          <w:szCs w:val="20"/>
        </w:rPr>
        <w:t>11.12.1. Habilitação Jurídica:</w:t>
      </w:r>
    </w:p>
    <w:p w14:paraId="239D4336">
      <w:pPr>
        <w:widowControl w:val="0"/>
        <w:tabs>
          <w:tab w:val="left" w:pos="851"/>
        </w:tabs>
        <w:autoSpaceDE w:val="0"/>
        <w:autoSpaceDN w:val="0"/>
        <w:spacing w:before="113" w:line="360" w:lineRule="auto"/>
        <w:ind w:right="49"/>
        <w:jc w:val="both"/>
        <w:rPr>
          <w:rFonts w:ascii="Calibri" w:hAnsi="Calibri" w:eastAsia="Calibri" w:cs="Calibri"/>
          <w:color w:val="000000"/>
          <w:sz w:val="20"/>
          <w:szCs w:val="20"/>
        </w:rPr>
      </w:pPr>
      <w:r>
        <w:rPr>
          <w:rFonts w:ascii="Calibri" w:hAnsi="Calibri" w:eastAsia="Calibri" w:cs="Calibri"/>
          <w:color w:val="000000"/>
          <w:sz w:val="20"/>
          <w:szCs w:val="20"/>
        </w:rPr>
        <w:t xml:space="preserve">a – </w:t>
      </w:r>
      <w:bookmarkStart w:id="5" w:name="_Ref115800561"/>
      <w:r>
        <w:rPr>
          <w:rFonts w:ascii="Calibri" w:hAnsi="Calibri" w:eastAsia="Calibri" w:cs="Calibri"/>
          <w:color w:val="000000"/>
          <w:sz w:val="20"/>
          <w:szCs w:val="20"/>
        </w:rPr>
        <w:t>Pessoa física: cédula de identidade (RG) ou documento equivalente que, por força de lei, tenha validade para fins de identificação em todo o território nacional;</w:t>
      </w:r>
      <w:bookmarkEnd w:id="5"/>
    </w:p>
    <w:p w14:paraId="63282A09">
      <w:pPr>
        <w:widowControl w:val="0"/>
        <w:tabs>
          <w:tab w:val="left" w:pos="851"/>
        </w:tabs>
        <w:autoSpaceDE w:val="0"/>
        <w:autoSpaceDN w:val="0"/>
        <w:spacing w:before="113" w:line="360" w:lineRule="auto"/>
        <w:ind w:right="49"/>
        <w:jc w:val="both"/>
        <w:rPr>
          <w:rFonts w:ascii="Calibri" w:hAnsi="Calibri" w:eastAsia="Calibri" w:cs="Calibri"/>
          <w:color w:val="000000"/>
          <w:sz w:val="20"/>
          <w:szCs w:val="20"/>
        </w:rPr>
      </w:pPr>
      <w:r>
        <w:rPr>
          <w:rFonts w:ascii="Calibri" w:hAnsi="Calibri" w:eastAsia="Calibri" w:cs="Calibri"/>
          <w:color w:val="000000"/>
          <w:sz w:val="20"/>
          <w:szCs w:val="20"/>
        </w:rPr>
        <w:t xml:space="preserve">b - Empresário individual: inscrição no Registro Público de Empresas Mercantis, a cargo da Junta Comercial da respectiva sede; </w:t>
      </w:r>
    </w:p>
    <w:p w14:paraId="16E176AF">
      <w:pPr>
        <w:widowControl w:val="0"/>
        <w:tabs>
          <w:tab w:val="left" w:pos="851"/>
        </w:tabs>
        <w:autoSpaceDE w:val="0"/>
        <w:autoSpaceDN w:val="0"/>
        <w:spacing w:before="113" w:line="360" w:lineRule="auto"/>
        <w:ind w:right="49"/>
        <w:jc w:val="both"/>
        <w:rPr>
          <w:rFonts w:ascii="Calibri" w:hAnsi="Calibri" w:eastAsia="Calibri" w:cs="Calibri"/>
          <w:color w:val="000000"/>
          <w:sz w:val="20"/>
          <w:szCs w:val="20"/>
        </w:rPr>
      </w:pPr>
      <w:r>
        <w:rPr>
          <w:rFonts w:ascii="Calibri" w:hAnsi="Calibri" w:eastAsia="Calibri" w:cs="Calibri"/>
          <w:color w:val="000000"/>
          <w:sz w:val="20"/>
          <w:szCs w:val="20"/>
        </w:rPr>
        <w:t xml:space="preserve">c - Microempreendedor Individual - MEI: Certificado da Condição de Microempreendedor Individual - CCMEI, cuja aceitação ficará condicionada à verificação da autenticidade no sítio </w:t>
      </w:r>
      <w:r>
        <w:fldChar w:fldCharType="begin"/>
      </w:r>
      <w:r>
        <w:instrText xml:space="preserve"> HYPERLINK "https://www.gov.br/empresas-e-negocios/pt-br/empreendedor" </w:instrText>
      </w:r>
      <w:r>
        <w:fldChar w:fldCharType="separate"/>
      </w:r>
      <w:r>
        <w:rPr>
          <w:rFonts w:ascii="Calibri" w:hAnsi="Calibri" w:eastAsia="Calibri" w:cs="Calibri"/>
          <w:color w:val="000000"/>
          <w:sz w:val="20"/>
          <w:szCs w:val="20"/>
        </w:rPr>
        <w:t>https://www.gov.br/empresas-e-negocios/pt-br/empreendedor</w:t>
      </w:r>
      <w:r>
        <w:rPr>
          <w:rFonts w:ascii="Calibri" w:hAnsi="Calibri" w:eastAsia="Calibri" w:cs="Calibri"/>
          <w:color w:val="000000"/>
          <w:sz w:val="20"/>
          <w:szCs w:val="20"/>
        </w:rPr>
        <w:fldChar w:fldCharType="end"/>
      </w:r>
      <w:r>
        <w:rPr>
          <w:rFonts w:ascii="Calibri" w:hAnsi="Calibri" w:eastAsia="Calibri" w:cs="Calibri"/>
          <w:color w:val="000000"/>
          <w:sz w:val="20"/>
          <w:szCs w:val="20"/>
        </w:rPr>
        <w:t xml:space="preserve">; </w:t>
      </w:r>
    </w:p>
    <w:p w14:paraId="6292E220">
      <w:pPr>
        <w:widowControl w:val="0"/>
        <w:tabs>
          <w:tab w:val="left" w:pos="851"/>
        </w:tabs>
        <w:autoSpaceDE w:val="0"/>
        <w:autoSpaceDN w:val="0"/>
        <w:spacing w:before="113" w:line="360" w:lineRule="auto"/>
        <w:ind w:right="49"/>
        <w:jc w:val="both"/>
        <w:rPr>
          <w:rFonts w:ascii="Calibri" w:hAnsi="Calibri" w:eastAsia="Calibri" w:cs="Calibri"/>
          <w:color w:val="000000"/>
          <w:sz w:val="20"/>
          <w:szCs w:val="20"/>
        </w:rPr>
      </w:pPr>
      <w:r>
        <w:rPr>
          <w:rFonts w:ascii="Calibri" w:hAnsi="Calibri" w:eastAsia="Calibri" w:cs="Calibri"/>
          <w:color w:val="000000"/>
          <w:sz w:val="20"/>
          <w:szCs w:val="20"/>
        </w:rPr>
        <w:t>d - 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37F9DB90">
      <w:pPr>
        <w:widowControl w:val="0"/>
        <w:tabs>
          <w:tab w:val="left" w:pos="851"/>
        </w:tabs>
        <w:autoSpaceDE w:val="0"/>
        <w:autoSpaceDN w:val="0"/>
        <w:spacing w:before="113" w:line="360" w:lineRule="auto"/>
        <w:ind w:right="49"/>
        <w:jc w:val="both"/>
        <w:rPr>
          <w:rFonts w:ascii="Calibri" w:hAnsi="Calibri" w:eastAsia="Calibri" w:cs="Calibri"/>
          <w:color w:val="000000"/>
          <w:sz w:val="20"/>
          <w:szCs w:val="20"/>
        </w:rPr>
      </w:pPr>
      <w:r>
        <w:rPr>
          <w:rFonts w:ascii="Calibri" w:hAnsi="Calibri" w:eastAsia="Calibri" w:cs="Calibri"/>
          <w:color w:val="000000"/>
          <w:sz w:val="20"/>
          <w:szCs w:val="20"/>
        </w:rPr>
        <w:t xml:space="preserve">e - Sociedade empresária estrangeira: portaria de autorização de funcionamento no Brasil, publicada no Diário Oficial da União e arquivada na Junta Comercial da unidade federativa onde se localizar a filial, agência, sucursal ou estabelecimento, a qual será considerada como sua sede, conforme Instrução </w:t>
      </w:r>
      <w:r>
        <w:fldChar w:fldCharType="begin"/>
      </w:r>
      <w:r>
        <w:instrText xml:space="preserve"> HYPERLINK "https://www.gov.br/economia/pt-br/assuntos/drei/legislacao/arquivos/legislacoes-federais/indrei772020.pdf" </w:instrText>
      </w:r>
      <w:r>
        <w:fldChar w:fldCharType="separate"/>
      </w:r>
      <w:r>
        <w:rPr>
          <w:rFonts w:ascii="Calibri" w:hAnsi="Calibri" w:eastAsia="Calibri" w:cs="Calibri"/>
          <w:color w:val="000000"/>
          <w:sz w:val="20"/>
          <w:szCs w:val="20"/>
        </w:rPr>
        <w:t>Normativa DREI/ME n.º 77, de 18 de março de 2020</w:t>
      </w:r>
      <w:r>
        <w:rPr>
          <w:rFonts w:ascii="Calibri" w:hAnsi="Calibri" w:eastAsia="Calibri" w:cs="Calibri"/>
          <w:color w:val="000000"/>
          <w:sz w:val="20"/>
          <w:szCs w:val="20"/>
        </w:rPr>
        <w:fldChar w:fldCharType="end"/>
      </w:r>
      <w:r>
        <w:rPr>
          <w:rFonts w:ascii="Calibri" w:hAnsi="Calibri" w:eastAsia="Calibri" w:cs="Calibri"/>
          <w:color w:val="000000"/>
          <w:sz w:val="20"/>
          <w:szCs w:val="20"/>
        </w:rPr>
        <w:t>.</w:t>
      </w:r>
    </w:p>
    <w:p w14:paraId="0768F969">
      <w:pPr>
        <w:widowControl w:val="0"/>
        <w:tabs>
          <w:tab w:val="left" w:pos="851"/>
        </w:tabs>
        <w:autoSpaceDE w:val="0"/>
        <w:autoSpaceDN w:val="0"/>
        <w:spacing w:before="113" w:line="360" w:lineRule="auto"/>
        <w:ind w:right="49"/>
        <w:jc w:val="both"/>
        <w:rPr>
          <w:rFonts w:ascii="Calibri" w:hAnsi="Calibri" w:eastAsia="Calibri" w:cs="Calibri"/>
          <w:color w:val="000000"/>
          <w:sz w:val="20"/>
          <w:szCs w:val="20"/>
        </w:rPr>
      </w:pPr>
      <w:r>
        <w:rPr>
          <w:rFonts w:ascii="Calibri" w:hAnsi="Calibri" w:eastAsia="Calibri" w:cs="Calibri"/>
          <w:color w:val="000000"/>
          <w:sz w:val="20"/>
          <w:szCs w:val="20"/>
        </w:rPr>
        <w:t>f - Sociedade simples: inscrição do ato constitutivo no Registro Civil de Pessoas Jurídicas do local de sua sede, acompanhada de documento comprobatório de seus administradores;</w:t>
      </w:r>
    </w:p>
    <w:p w14:paraId="6134D94E">
      <w:pPr>
        <w:widowControl w:val="0"/>
        <w:tabs>
          <w:tab w:val="left" w:pos="851"/>
        </w:tabs>
        <w:autoSpaceDE w:val="0"/>
        <w:autoSpaceDN w:val="0"/>
        <w:spacing w:before="113" w:line="360" w:lineRule="auto"/>
        <w:ind w:right="49"/>
        <w:jc w:val="both"/>
        <w:rPr>
          <w:rFonts w:ascii="Calibri" w:hAnsi="Calibri" w:eastAsia="Calibri" w:cs="Calibri"/>
          <w:color w:val="000000"/>
          <w:sz w:val="20"/>
          <w:szCs w:val="20"/>
        </w:rPr>
      </w:pPr>
      <w:r>
        <w:rPr>
          <w:rFonts w:ascii="Calibri" w:hAnsi="Calibri" w:eastAsia="Calibri" w:cs="Calibri"/>
          <w:color w:val="000000"/>
          <w:sz w:val="20"/>
          <w:szCs w:val="20"/>
        </w:rPr>
        <w:t xml:space="preserve">g - Filial, sucursal ou agência de sociedade simples ou empresária: inscrição do ato constitutivo da filial, sucursal ou agência da sociedade simples ou empresária, respectivamente, no Registro Civil das Pessoas Jurídicas ou no Registro Público de Empresas </w:t>
      </w:r>
      <w:bookmarkStart w:id="6" w:name="_Int_ySfCXwr4"/>
      <w:r>
        <w:rPr>
          <w:rFonts w:ascii="Calibri" w:hAnsi="Calibri" w:eastAsia="Calibri" w:cs="Calibri"/>
          <w:color w:val="000000"/>
          <w:sz w:val="20"/>
          <w:szCs w:val="20"/>
        </w:rPr>
        <w:t>Mercantis onde</w:t>
      </w:r>
      <w:bookmarkEnd w:id="6"/>
      <w:r>
        <w:rPr>
          <w:rFonts w:ascii="Calibri" w:hAnsi="Calibri" w:eastAsia="Calibri" w:cs="Calibri"/>
          <w:color w:val="000000"/>
          <w:sz w:val="20"/>
          <w:szCs w:val="20"/>
        </w:rPr>
        <w:t xml:space="preserve"> opera, com averbação no Registro onde tem sede a matriz</w:t>
      </w:r>
    </w:p>
    <w:p w14:paraId="43816CF6">
      <w:pPr>
        <w:widowControl w:val="0"/>
        <w:tabs>
          <w:tab w:val="left" w:pos="851"/>
        </w:tabs>
        <w:autoSpaceDE w:val="0"/>
        <w:autoSpaceDN w:val="0"/>
        <w:spacing w:before="113" w:line="360" w:lineRule="auto"/>
        <w:ind w:right="49"/>
        <w:jc w:val="both"/>
        <w:rPr>
          <w:rFonts w:ascii="Calibri" w:hAnsi="Calibri" w:eastAsia="Calibri" w:cs="Calibri"/>
          <w:color w:val="000000"/>
          <w:sz w:val="20"/>
          <w:szCs w:val="20"/>
        </w:rPr>
      </w:pPr>
      <w:r>
        <w:rPr>
          <w:rFonts w:ascii="Calibri" w:hAnsi="Calibri" w:eastAsia="Calibri" w:cs="Calibri"/>
          <w:color w:val="000000"/>
          <w:sz w:val="20"/>
          <w:szCs w:val="20"/>
        </w:rPr>
        <w:t xml:space="preserve">h - Sociedade cooperativa: ata de fundação e estatuto social, com a ata da assembleia que o aprovou, devidamente arquivado na Junta Comercial ou inscrito no Registro Civil das Pessoas Jurídicas da respectiva sede, além do registro de que trata o </w:t>
      </w:r>
      <w:r>
        <w:fldChar w:fldCharType="begin"/>
      </w:r>
      <w:r>
        <w:instrText xml:space="preserve"> HYPERLINK "https://www.planalto.gov.br/ccivil_03/leis/l5764.htm" \l "art107" </w:instrText>
      </w:r>
      <w:r>
        <w:fldChar w:fldCharType="separate"/>
      </w:r>
      <w:r>
        <w:rPr>
          <w:rFonts w:ascii="Calibri" w:hAnsi="Calibri" w:eastAsia="Calibri" w:cs="Calibri"/>
          <w:color w:val="000000"/>
          <w:sz w:val="20"/>
          <w:szCs w:val="20"/>
        </w:rPr>
        <w:t>art. 107 da Lei nº 5.764, de 16 de dezembro 1971</w:t>
      </w:r>
      <w:r>
        <w:rPr>
          <w:rFonts w:ascii="Calibri" w:hAnsi="Calibri" w:eastAsia="Calibri" w:cs="Calibri"/>
          <w:color w:val="000000"/>
          <w:sz w:val="20"/>
          <w:szCs w:val="20"/>
        </w:rPr>
        <w:fldChar w:fldCharType="end"/>
      </w:r>
      <w:r>
        <w:rPr>
          <w:rFonts w:ascii="Calibri" w:hAnsi="Calibri" w:eastAsia="Calibri" w:cs="Calibri"/>
          <w:color w:val="000000"/>
          <w:sz w:val="20"/>
          <w:szCs w:val="20"/>
        </w:rPr>
        <w:t>.</w:t>
      </w:r>
    </w:p>
    <w:p w14:paraId="573DFB39">
      <w:pPr>
        <w:widowControl w:val="0"/>
        <w:tabs>
          <w:tab w:val="left" w:pos="851"/>
        </w:tabs>
        <w:autoSpaceDE w:val="0"/>
        <w:autoSpaceDN w:val="0"/>
        <w:spacing w:before="113" w:line="360" w:lineRule="auto"/>
        <w:ind w:right="49"/>
        <w:jc w:val="both"/>
        <w:rPr>
          <w:rFonts w:ascii="Calibri" w:hAnsi="Calibri" w:eastAsia="Calibri" w:cs="Calibri"/>
          <w:color w:val="000000"/>
          <w:sz w:val="20"/>
          <w:szCs w:val="20"/>
        </w:rPr>
      </w:pPr>
      <w:r>
        <w:rPr>
          <w:rFonts w:ascii="Calibri" w:hAnsi="Calibri" w:eastAsia="Calibri" w:cs="Calibri"/>
          <w:color w:val="000000"/>
          <w:sz w:val="20"/>
          <w:szCs w:val="20"/>
        </w:rPr>
        <w:t>i - Agricultor familiar: Declaração de Aptidão ao Pronaf – DAP ou DAP-P válida, ou, ainda, outros documentos definidos pela Secretaria Especial de Agricultura Familiar e do Desenvolvimento Agrário, nos termos do</w:t>
      </w:r>
      <w:r>
        <w:fldChar w:fldCharType="begin"/>
      </w:r>
      <w:r>
        <w:instrText xml:space="preserve"> HYPERLINK "https://www.planalto.gov.br/ccivil_03/_ato2019-2022/2021/decreto/d10880.htm" \l "art4§2" </w:instrText>
      </w:r>
      <w:r>
        <w:fldChar w:fldCharType="separate"/>
      </w:r>
      <w:r>
        <w:rPr>
          <w:rFonts w:ascii="Calibri" w:hAnsi="Calibri" w:eastAsia="Calibri" w:cs="Calibri"/>
          <w:color w:val="000000"/>
          <w:sz w:val="20"/>
          <w:szCs w:val="20"/>
        </w:rPr>
        <w:t xml:space="preserve"> art. 4º, §2º do Decreto nº 10.880, de 2 de dezembro de 2021</w:t>
      </w:r>
      <w:r>
        <w:rPr>
          <w:rFonts w:ascii="Calibri" w:hAnsi="Calibri" w:eastAsia="Calibri" w:cs="Calibri"/>
          <w:color w:val="000000"/>
          <w:sz w:val="20"/>
          <w:szCs w:val="20"/>
        </w:rPr>
        <w:fldChar w:fldCharType="end"/>
      </w:r>
      <w:r>
        <w:rPr>
          <w:rFonts w:ascii="Calibri" w:hAnsi="Calibri" w:eastAsia="Calibri" w:cs="Calibri"/>
          <w:color w:val="000000"/>
          <w:sz w:val="20"/>
          <w:szCs w:val="20"/>
        </w:rPr>
        <w:t>.</w:t>
      </w:r>
    </w:p>
    <w:p w14:paraId="7FDB9C16">
      <w:pPr>
        <w:widowControl w:val="0"/>
        <w:tabs>
          <w:tab w:val="left" w:pos="851"/>
        </w:tabs>
        <w:autoSpaceDE w:val="0"/>
        <w:autoSpaceDN w:val="0"/>
        <w:spacing w:before="113" w:line="360" w:lineRule="auto"/>
        <w:ind w:right="49"/>
        <w:jc w:val="both"/>
        <w:rPr>
          <w:rFonts w:ascii="Calibri" w:hAnsi="Calibri" w:eastAsia="Calibri" w:cs="Calibri"/>
          <w:color w:val="000000"/>
          <w:sz w:val="20"/>
          <w:szCs w:val="20"/>
        </w:rPr>
      </w:pPr>
      <w:r>
        <w:rPr>
          <w:rFonts w:ascii="Calibri" w:hAnsi="Calibri" w:eastAsia="Calibri" w:cs="Calibri"/>
          <w:color w:val="000000"/>
          <w:sz w:val="20"/>
          <w:szCs w:val="20"/>
        </w:rPr>
        <w:t xml:space="preserve">j - Produtor Rural: matrícula no Cadastro Específico do INSS – CEI, que comprove a qualificação como produtor rural pessoa física, nos termos da </w:t>
      </w:r>
      <w:r>
        <w:fldChar w:fldCharType="begin"/>
      </w:r>
      <w:r>
        <w:instrText xml:space="preserve"> HYPERLINK "https://www.gov.br/trabalho-e-previdencia/pt-br/servicos/empregador/programa-de-alimentacao-do-trabalhador-pat/arquivos-legislacao/instrucoes-normativas/pat_in_971_2009.pdf" </w:instrText>
      </w:r>
      <w:r>
        <w:fldChar w:fldCharType="separate"/>
      </w:r>
      <w:r>
        <w:rPr>
          <w:rFonts w:ascii="Calibri" w:hAnsi="Calibri" w:eastAsia="Calibri" w:cs="Calibri"/>
          <w:color w:val="000000"/>
          <w:sz w:val="20"/>
          <w:szCs w:val="20"/>
        </w:rPr>
        <w:t>Instrução Normativa RFB n. 971, de 13 de novembro de 2009</w:t>
      </w:r>
      <w:r>
        <w:rPr>
          <w:rFonts w:ascii="Calibri" w:hAnsi="Calibri" w:eastAsia="Calibri" w:cs="Calibri"/>
          <w:color w:val="000000"/>
          <w:sz w:val="20"/>
          <w:szCs w:val="20"/>
        </w:rPr>
        <w:fldChar w:fldCharType="end"/>
      </w:r>
      <w:r>
        <w:rPr>
          <w:rFonts w:ascii="Calibri" w:hAnsi="Calibri" w:eastAsia="Calibri" w:cs="Calibri"/>
          <w:color w:val="000000"/>
          <w:sz w:val="20"/>
          <w:szCs w:val="20"/>
        </w:rPr>
        <w:t xml:space="preserve"> (arts. 17 a 19 e 165).</w:t>
      </w:r>
    </w:p>
    <w:p w14:paraId="26FFE4CA">
      <w:pPr>
        <w:widowControl w:val="0"/>
        <w:tabs>
          <w:tab w:val="left" w:pos="851"/>
        </w:tabs>
        <w:autoSpaceDE w:val="0"/>
        <w:autoSpaceDN w:val="0"/>
        <w:spacing w:before="113" w:line="360" w:lineRule="auto"/>
        <w:ind w:right="49"/>
        <w:jc w:val="both"/>
        <w:rPr>
          <w:rFonts w:ascii="Calibri" w:hAnsi="Calibri" w:eastAsia="Calibri" w:cs="Calibri"/>
          <w:color w:val="000000"/>
          <w:sz w:val="20"/>
          <w:szCs w:val="20"/>
        </w:rPr>
      </w:pPr>
      <w:r>
        <w:rPr>
          <w:rFonts w:ascii="Calibri" w:hAnsi="Calibri" w:eastAsia="Calibri" w:cs="Calibri"/>
          <w:color w:val="000000"/>
          <w:sz w:val="20"/>
          <w:szCs w:val="20"/>
        </w:rPr>
        <w:t>k - Os documentos apresentados deverão estar acompanhados de todas as alterações ou da consolidação respectiva.</w:t>
      </w:r>
    </w:p>
    <w:p w14:paraId="48CFFDD1">
      <w:pPr>
        <w:pBdr>
          <w:top w:val="none" w:color="auto" w:sz="0" w:space="0"/>
          <w:left w:val="none" w:color="auto" w:sz="0" w:space="0"/>
          <w:bottom w:val="none" w:color="auto" w:sz="0" w:space="0"/>
          <w:right w:val="none" w:color="auto" w:sz="0" w:space="0"/>
          <w:between w:val="none" w:color="auto" w:sz="0" w:space="0"/>
        </w:pBdr>
        <w:spacing w:after="288" w:line="276" w:lineRule="auto"/>
        <w:ind w:left="454"/>
        <w:jc w:val="both"/>
        <w:rPr>
          <w:rFonts w:ascii="Calibri" w:hAnsi="Calibri" w:eastAsia="Calibri" w:cs="Calibri"/>
          <w:b/>
          <w:color w:val="000000"/>
          <w:sz w:val="20"/>
          <w:szCs w:val="20"/>
        </w:rPr>
      </w:pPr>
    </w:p>
    <w:p w14:paraId="293F96BE">
      <w:pPr>
        <w:pBdr>
          <w:top w:val="none" w:color="auto" w:sz="0" w:space="0"/>
          <w:left w:val="none" w:color="auto" w:sz="0" w:space="0"/>
          <w:bottom w:val="none" w:color="auto" w:sz="0" w:space="0"/>
          <w:right w:val="none" w:color="auto" w:sz="0" w:space="0"/>
          <w:between w:val="none" w:color="auto" w:sz="0" w:space="0"/>
        </w:pBdr>
        <w:spacing w:after="288" w:line="276" w:lineRule="auto"/>
        <w:ind w:left="454"/>
        <w:jc w:val="both"/>
        <w:rPr>
          <w:rFonts w:ascii="Arial" w:hAnsi="Arial" w:eastAsia="Arial" w:cs="Arial"/>
          <w:color w:val="000000"/>
          <w:sz w:val="20"/>
          <w:szCs w:val="20"/>
        </w:rPr>
      </w:pPr>
      <w:r>
        <w:rPr>
          <w:rFonts w:ascii="Calibri" w:hAnsi="Calibri" w:eastAsia="Calibri" w:cs="Calibri"/>
          <w:b/>
          <w:color w:val="000000"/>
          <w:sz w:val="20"/>
          <w:szCs w:val="20"/>
        </w:rPr>
        <w:t>11.12.2. Regularidade Fiscal e Trabalhista:</w:t>
      </w:r>
    </w:p>
    <w:p w14:paraId="7C59594F">
      <w:pPr>
        <w:pStyle w:val="20"/>
        <w:widowControl w:val="0"/>
        <w:numPr>
          <w:ilvl w:val="3"/>
          <w:numId w:val="4"/>
        </w:numPr>
        <w:tabs>
          <w:tab w:val="left" w:pos="851"/>
        </w:tabs>
        <w:autoSpaceDE w:val="0"/>
        <w:autoSpaceDN w:val="0"/>
        <w:spacing w:before="113" w:line="360" w:lineRule="auto"/>
        <w:ind w:left="0" w:right="49" w:firstLine="0"/>
        <w:jc w:val="both"/>
        <w:rPr>
          <w:rFonts w:ascii="Calibri" w:hAnsi="Calibri" w:eastAsia="Calibri" w:cs="Calibri"/>
          <w:color w:val="000000"/>
          <w:sz w:val="20"/>
          <w:szCs w:val="20"/>
        </w:rPr>
      </w:pPr>
      <w:bookmarkStart w:id="7" w:name="_Toc41405920"/>
      <w:bookmarkStart w:id="8" w:name="_Toc43891520"/>
      <w:r>
        <w:rPr>
          <w:rFonts w:ascii="Calibri" w:hAnsi="Calibri" w:eastAsia="Calibri" w:cs="Calibri"/>
          <w:color w:val="000000"/>
          <w:sz w:val="20"/>
          <w:szCs w:val="20"/>
        </w:rPr>
        <w:t>- Prova de inscrição no Cadastro Nacional de Pessoas Jurídicas ou no Cadastro de Pessoas Físicas, conforme o caso;</w:t>
      </w:r>
    </w:p>
    <w:bookmarkEnd w:id="7"/>
    <w:bookmarkEnd w:id="8"/>
    <w:p w14:paraId="0AC438CB">
      <w:pPr>
        <w:pStyle w:val="20"/>
        <w:widowControl w:val="0"/>
        <w:numPr>
          <w:ilvl w:val="3"/>
          <w:numId w:val="4"/>
        </w:numPr>
        <w:tabs>
          <w:tab w:val="left" w:pos="851"/>
        </w:tabs>
        <w:autoSpaceDE w:val="0"/>
        <w:autoSpaceDN w:val="0"/>
        <w:spacing w:before="113" w:line="360" w:lineRule="auto"/>
        <w:ind w:left="0" w:right="49" w:firstLine="0"/>
        <w:jc w:val="both"/>
        <w:rPr>
          <w:rFonts w:ascii="Calibri" w:hAnsi="Calibri" w:eastAsia="Calibri" w:cs="Calibri"/>
          <w:color w:val="000000"/>
          <w:sz w:val="20"/>
          <w:szCs w:val="20"/>
        </w:rPr>
      </w:pPr>
      <w:bookmarkStart w:id="9" w:name="_Toc41405921"/>
      <w:bookmarkStart w:id="10" w:name="_Toc43891521"/>
      <w:r>
        <w:rPr>
          <w:rFonts w:ascii="Calibri" w:hAnsi="Calibri" w:eastAsia="Calibri" w:cs="Calibri"/>
          <w:color w:val="000000"/>
          <w:sz w:val="20"/>
          <w:szCs w:val="20"/>
        </w:rPr>
        <w:t xml:space="preserve">- </w:t>
      </w:r>
      <w:bookmarkEnd w:id="9"/>
      <w:bookmarkEnd w:id="10"/>
      <w:bookmarkStart w:id="11" w:name="_Toc41405922"/>
      <w:bookmarkStart w:id="12" w:name="_Toc43891522"/>
      <w:r>
        <w:rPr>
          <w:rFonts w:ascii="Calibri" w:hAnsi="Calibri" w:eastAsia="Calibri" w:cs="Calibri"/>
          <w:color w:val="000000"/>
          <w:sz w:val="20"/>
          <w:szCs w:val="20"/>
        </w:rPr>
        <w:t xml:space="preserve">Prova de inscrição no cadastro de contribuintes Municipal/Distrital relativo ao domicílio ou sede do fornecedor, pertinente ao seu ramo de atividade e compatível com o objeto contratual; </w:t>
      </w:r>
    </w:p>
    <w:p w14:paraId="24C3786C">
      <w:pPr>
        <w:pStyle w:val="20"/>
        <w:widowControl w:val="0"/>
        <w:numPr>
          <w:ilvl w:val="3"/>
          <w:numId w:val="4"/>
        </w:numPr>
        <w:tabs>
          <w:tab w:val="left" w:pos="1134"/>
        </w:tabs>
        <w:autoSpaceDE w:val="0"/>
        <w:autoSpaceDN w:val="0"/>
        <w:spacing w:before="113" w:line="360" w:lineRule="auto"/>
        <w:ind w:left="0" w:right="49" w:firstLine="0"/>
        <w:jc w:val="both"/>
        <w:rPr>
          <w:rFonts w:ascii="Calibri" w:hAnsi="Calibri" w:eastAsia="Calibri" w:cs="Calibri"/>
          <w:color w:val="000000"/>
          <w:sz w:val="20"/>
          <w:szCs w:val="20"/>
        </w:rPr>
      </w:pPr>
      <w:r>
        <w:rPr>
          <w:rFonts w:ascii="Calibri" w:hAnsi="Calibri" w:eastAsia="Calibri" w:cs="Calibri"/>
          <w:color w:val="000000"/>
          <w:sz w:val="20"/>
          <w:szCs w:val="20"/>
        </w:rPr>
        <w:t>- 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79EF954E">
      <w:pPr>
        <w:pStyle w:val="20"/>
        <w:widowControl w:val="0"/>
        <w:numPr>
          <w:ilvl w:val="3"/>
          <w:numId w:val="4"/>
        </w:numPr>
        <w:tabs>
          <w:tab w:val="left" w:pos="851"/>
        </w:tabs>
        <w:autoSpaceDE w:val="0"/>
        <w:autoSpaceDN w:val="0"/>
        <w:spacing w:before="113" w:line="360" w:lineRule="auto"/>
        <w:ind w:left="0" w:right="49" w:firstLine="0"/>
        <w:jc w:val="both"/>
        <w:rPr>
          <w:rFonts w:ascii="Calibri" w:hAnsi="Calibri" w:eastAsia="Calibri" w:cs="Calibri"/>
          <w:color w:val="000000"/>
          <w:sz w:val="20"/>
          <w:szCs w:val="20"/>
        </w:rPr>
      </w:pPr>
      <w:r>
        <w:rPr>
          <w:rFonts w:ascii="Calibri" w:hAnsi="Calibri" w:eastAsia="Calibri" w:cs="Calibri"/>
          <w:color w:val="000000"/>
          <w:sz w:val="20"/>
          <w:szCs w:val="20"/>
        </w:rPr>
        <w:t>- Prova de regularidade para com a Fazenda Municipal, através da apresentação de Certidão de Regularidade de Tributos Municipais (ISS) expedida pela Secretaria Municipal de Fazenda, e da Certidão da Dívida Ativa Municipal comprovando a inexistência de débitos inscritos, ou outra equivalente, tal como certidão positiva com efeito de negativa, na forma da lei;</w:t>
      </w:r>
    </w:p>
    <w:p w14:paraId="773FDBE0">
      <w:pPr>
        <w:pStyle w:val="20"/>
        <w:widowControl w:val="0"/>
        <w:numPr>
          <w:ilvl w:val="3"/>
          <w:numId w:val="4"/>
        </w:numPr>
        <w:tabs>
          <w:tab w:val="left" w:pos="851"/>
        </w:tabs>
        <w:autoSpaceDE w:val="0"/>
        <w:autoSpaceDN w:val="0"/>
        <w:spacing w:before="113" w:line="360" w:lineRule="auto"/>
        <w:ind w:left="0" w:right="49" w:firstLine="0"/>
        <w:jc w:val="both"/>
        <w:rPr>
          <w:rFonts w:ascii="Calibri" w:hAnsi="Calibri" w:eastAsia="Calibri" w:cs="Calibri"/>
          <w:color w:val="000000"/>
          <w:sz w:val="20"/>
          <w:szCs w:val="20"/>
        </w:rPr>
      </w:pPr>
      <w:r>
        <w:rPr>
          <w:rFonts w:ascii="Calibri" w:hAnsi="Calibri" w:eastAsia="Calibri" w:cs="Calibri"/>
          <w:color w:val="000000"/>
          <w:sz w:val="20"/>
          <w:szCs w:val="20"/>
        </w:rPr>
        <w:t>- Prova de regularidade com a Fazenda Estadual, através da apresentação de Certidão de Regularidade de Tributos Estaduais (ICMS) expedida pela Secretaria de Estado de Fazenda e da Certidão da Dívida Ativa Estadual comprovando a inexistência de débitos inscritos, ou outra(s) equivalente(s), tal (ais) como certidão (ões) positiva(s), com efeito, de negativa(s), na forma da lei;</w:t>
      </w:r>
    </w:p>
    <w:p w14:paraId="67E31B08">
      <w:pPr>
        <w:pStyle w:val="20"/>
        <w:widowControl w:val="0"/>
        <w:numPr>
          <w:ilvl w:val="3"/>
          <w:numId w:val="4"/>
        </w:numPr>
        <w:tabs>
          <w:tab w:val="left" w:pos="851"/>
        </w:tabs>
        <w:autoSpaceDE w:val="0"/>
        <w:autoSpaceDN w:val="0"/>
        <w:spacing w:before="113" w:line="360" w:lineRule="auto"/>
        <w:ind w:left="0" w:right="49" w:firstLine="0"/>
        <w:jc w:val="both"/>
        <w:rPr>
          <w:rFonts w:ascii="Calibri" w:hAnsi="Calibri" w:eastAsia="Calibri" w:cs="Calibri"/>
          <w:color w:val="000000"/>
          <w:sz w:val="20"/>
          <w:szCs w:val="20"/>
        </w:rPr>
      </w:pPr>
      <w:r>
        <w:rPr>
          <w:rFonts w:ascii="Calibri" w:hAnsi="Calibri" w:eastAsia="Calibri" w:cs="Calibri"/>
          <w:color w:val="000000"/>
          <w:sz w:val="20"/>
          <w:szCs w:val="20"/>
        </w:rPr>
        <w:t>- Caso o fornecedor seja considerado isento dos tributos Estadual, Distrital ou Municipal  relacionados ao objeto contratual, deverá comprovar tal condição mediante a apresentação de declaração da Fazenda respectiva do seu domicílio ou sede, ou outra equivalente, na forma da lei.</w:t>
      </w:r>
    </w:p>
    <w:p w14:paraId="0E90E916">
      <w:pPr>
        <w:pStyle w:val="20"/>
        <w:widowControl w:val="0"/>
        <w:numPr>
          <w:ilvl w:val="3"/>
          <w:numId w:val="4"/>
        </w:numPr>
        <w:tabs>
          <w:tab w:val="left" w:pos="851"/>
        </w:tabs>
        <w:autoSpaceDE w:val="0"/>
        <w:autoSpaceDN w:val="0"/>
        <w:spacing w:before="113" w:line="360" w:lineRule="auto"/>
        <w:ind w:left="0" w:right="49" w:firstLine="0"/>
        <w:jc w:val="both"/>
        <w:rPr>
          <w:rFonts w:ascii="Calibri" w:hAnsi="Calibri" w:eastAsia="Calibri" w:cs="Calibri"/>
          <w:color w:val="000000"/>
          <w:sz w:val="20"/>
          <w:szCs w:val="20"/>
        </w:rPr>
      </w:pPr>
      <w:r>
        <w:rPr>
          <w:rFonts w:ascii="Calibri" w:hAnsi="Calibri" w:eastAsia="Calibri" w:cs="Calibri"/>
          <w:color w:val="000000"/>
          <w:sz w:val="20"/>
          <w:szCs w:val="20"/>
        </w:rPr>
        <w:t xml:space="preserve">- </w:t>
      </w:r>
      <w:bookmarkEnd w:id="11"/>
      <w:bookmarkEnd w:id="12"/>
      <w:r>
        <w:rPr>
          <w:rFonts w:ascii="Calibri" w:hAnsi="Calibri" w:eastAsia="Calibri" w:cs="Calibri"/>
          <w:color w:val="000000"/>
          <w:sz w:val="20"/>
          <w:szCs w:val="20"/>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684AA909">
      <w:pPr>
        <w:pStyle w:val="20"/>
        <w:widowControl w:val="0"/>
        <w:numPr>
          <w:ilvl w:val="3"/>
          <w:numId w:val="4"/>
        </w:numPr>
        <w:tabs>
          <w:tab w:val="left" w:pos="851"/>
        </w:tabs>
        <w:autoSpaceDE w:val="0"/>
        <w:autoSpaceDN w:val="0"/>
        <w:spacing w:before="113" w:line="360" w:lineRule="auto"/>
        <w:ind w:left="0" w:right="49" w:firstLine="0"/>
        <w:jc w:val="both"/>
        <w:rPr>
          <w:rFonts w:ascii="Calibri" w:hAnsi="Calibri" w:eastAsia="Calibri" w:cs="Calibri"/>
          <w:color w:val="000000"/>
          <w:sz w:val="20"/>
          <w:szCs w:val="20"/>
        </w:rPr>
      </w:pPr>
      <w:bookmarkStart w:id="13" w:name="_Toc43891525"/>
      <w:bookmarkStart w:id="14" w:name="_Toc41405925"/>
      <w:r>
        <w:rPr>
          <w:rFonts w:ascii="Calibri" w:hAnsi="Calibri" w:eastAsia="Calibri" w:cs="Calibri"/>
          <w:color w:val="000000"/>
          <w:sz w:val="20"/>
          <w:szCs w:val="20"/>
        </w:rPr>
        <w:t xml:space="preserve">- </w:t>
      </w:r>
      <w:bookmarkEnd w:id="13"/>
      <w:bookmarkEnd w:id="14"/>
      <w:bookmarkStart w:id="15" w:name="_Toc43891526"/>
      <w:bookmarkStart w:id="16" w:name="_Toc41405926"/>
      <w:r>
        <w:rPr>
          <w:rFonts w:ascii="Calibri" w:hAnsi="Calibri" w:eastAsia="Calibri" w:cs="Calibri"/>
          <w:color w:val="000000"/>
          <w:sz w:val="20"/>
          <w:szCs w:val="20"/>
        </w:rPr>
        <w:t>Prova De Regularidade perante o Fundo de Garantia por Tempo de Serviço (FGTS), mediante apresentação do Certificado de Regularidade do FGTS – CRF, expedido pela Caixa Econômica Federal –CEF.</w:t>
      </w:r>
    </w:p>
    <w:p w14:paraId="1343B961">
      <w:pPr>
        <w:pStyle w:val="20"/>
        <w:widowControl w:val="0"/>
        <w:numPr>
          <w:ilvl w:val="3"/>
          <w:numId w:val="4"/>
        </w:numPr>
        <w:tabs>
          <w:tab w:val="left" w:pos="851"/>
        </w:tabs>
        <w:autoSpaceDE w:val="0"/>
        <w:autoSpaceDN w:val="0"/>
        <w:spacing w:before="113" w:line="360" w:lineRule="auto"/>
        <w:ind w:left="0" w:right="49" w:firstLine="0"/>
        <w:jc w:val="both"/>
        <w:rPr>
          <w:rFonts w:ascii="Calibri" w:hAnsi="Calibri" w:eastAsia="Calibri" w:cs="Calibri"/>
          <w:color w:val="000000"/>
          <w:sz w:val="20"/>
          <w:szCs w:val="20"/>
        </w:rPr>
      </w:pPr>
      <w:r>
        <w:rPr>
          <w:rFonts w:ascii="Calibri" w:hAnsi="Calibri" w:eastAsia="Calibri" w:cs="Calibri"/>
          <w:color w:val="000000"/>
          <w:sz w:val="20"/>
          <w:szCs w:val="20"/>
        </w:rPr>
        <w:t>-</w:t>
      </w:r>
      <w:bookmarkEnd w:id="15"/>
      <w:bookmarkEnd w:id="16"/>
      <w:bookmarkStart w:id="17" w:name="_Toc41405927"/>
      <w:bookmarkStart w:id="18" w:name="_Toc43891527"/>
      <w:r>
        <w:rPr>
          <w:rFonts w:ascii="Calibri" w:hAnsi="Calibri" w:eastAsia="Calibri" w:cs="Calibri"/>
          <w:color w:val="000000"/>
          <w:sz w:val="20"/>
          <w:szCs w:val="20"/>
        </w:rPr>
        <w:t xml:space="preserve"> Prova de inexistência de débitos inadimplidos perante a Justiça do Trabalho, mediante a apresentação de Certidão Negativa de Débitos Trabalhistas (CNDT) ou da Certidão Positiva de Débitos Trabalhistas com os mesmos efeitos da CNDT, nos termos do Título VII-A da Consolidação das Leis do Trabalho, aprovada pelo Decreto-Lei nº 5.452, de 1º de maio de 1943.</w:t>
      </w:r>
    </w:p>
    <w:p w14:paraId="282B826D">
      <w:pPr>
        <w:pStyle w:val="20"/>
        <w:widowControl w:val="0"/>
        <w:numPr>
          <w:ilvl w:val="1"/>
          <w:numId w:val="4"/>
        </w:numPr>
        <w:tabs>
          <w:tab w:val="left" w:pos="851"/>
        </w:tabs>
        <w:autoSpaceDE w:val="0"/>
        <w:autoSpaceDN w:val="0"/>
        <w:spacing w:before="113" w:line="360" w:lineRule="auto"/>
        <w:ind w:left="0" w:right="49" w:firstLine="0"/>
        <w:jc w:val="both"/>
        <w:rPr>
          <w:rFonts w:ascii="Calibri" w:hAnsi="Calibri" w:eastAsia="Calibri" w:cs="Calibri"/>
          <w:color w:val="000000"/>
          <w:sz w:val="20"/>
          <w:szCs w:val="20"/>
          <w:u w:val="single"/>
        </w:rPr>
      </w:pPr>
      <w:r>
        <w:rPr>
          <w:rFonts w:ascii="Calibri" w:hAnsi="Calibri" w:eastAsia="Calibri" w:cs="Calibri"/>
          <w:color w:val="000000"/>
          <w:sz w:val="20"/>
          <w:szCs w:val="20"/>
          <w:u w:val="single"/>
        </w:rPr>
        <w:t xml:space="preserve"> </w:t>
      </w:r>
      <w:bookmarkEnd w:id="17"/>
      <w:bookmarkEnd w:id="18"/>
      <w:r>
        <w:rPr>
          <w:rFonts w:ascii="Calibri" w:hAnsi="Calibri" w:eastAsia="Calibri" w:cs="Calibri"/>
          <w:color w:val="000000"/>
          <w:sz w:val="20"/>
          <w:szCs w:val="20"/>
          <w:u w:val="single"/>
        </w:rPr>
        <w:t>- Dos benefícios fiscais da ME´S, EPP´S e EQUIPARADAS na fase de habilitação:</w:t>
      </w:r>
    </w:p>
    <w:p w14:paraId="28374E50">
      <w:pPr>
        <w:pStyle w:val="20"/>
        <w:widowControl w:val="0"/>
        <w:numPr>
          <w:ilvl w:val="2"/>
          <w:numId w:val="4"/>
        </w:numPr>
        <w:tabs>
          <w:tab w:val="left" w:pos="993"/>
        </w:tabs>
        <w:autoSpaceDE w:val="0"/>
        <w:autoSpaceDN w:val="0"/>
        <w:spacing w:before="113" w:line="360" w:lineRule="auto"/>
        <w:ind w:left="0" w:right="49" w:firstLine="0"/>
        <w:jc w:val="both"/>
        <w:rPr>
          <w:rFonts w:ascii="Calibri" w:hAnsi="Calibri" w:eastAsia="Calibri" w:cs="Calibri"/>
          <w:color w:val="000000"/>
          <w:sz w:val="20"/>
          <w:szCs w:val="20"/>
        </w:rPr>
      </w:pPr>
      <w:bookmarkStart w:id="19" w:name="_Toc43891528"/>
      <w:bookmarkStart w:id="20" w:name="_Toc41405928"/>
      <w:r>
        <w:rPr>
          <w:rFonts w:ascii="Calibri" w:hAnsi="Calibri" w:eastAsia="Calibri" w:cs="Calibri"/>
          <w:color w:val="000000"/>
          <w:sz w:val="20"/>
          <w:szCs w:val="20"/>
        </w:rPr>
        <w:t>-  A comprovação de regularidade fiscal das microempresas e empresas de pequeno porte somente será exigida para efeito de assinatura do contrato ou retirada de nota de empenho, no entanto, por ocasião da participação neste certame licitatório, deverão apresentar toda a documentação exigida para tanto, mesmo que esta apresente alguma restrição;</w:t>
      </w:r>
      <w:bookmarkEnd w:id="19"/>
      <w:bookmarkEnd w:id="20"/>
    </w:p>
    <w:p w14:paraId="6CC42E2C">
      <w:pPr>
        <w:widowControl w:val="0"/>
        <w:numPr>
          <w:ilvl w:val="2"/>
          <w:numId w:val="4"/>
        </w:numPr>
        <w:tabs>
          <w:tab w:val="left" w:pos="1134"/>
        </w:tabs>
        <w:autoSpaceDE w:val="0"/>
        <w:autoSpaceDN w:val="0"/>
        <w:spacing w:before="113" w:line="360" w:lineRule="auto"/>
        <w:ind w:left="0" w:right="49" w:firstLine="0"/>
        <w:jc w:val="both"/>
        <w:rPr>
          <w:rFonts w:ascii="Calibri" w:hAnsi="Calibri" w:eastAsia="Calibri" w:cs="Calibri"/>
          <w:color w:val="000000"/>
          <w:sz w:val="20"/>
          <w:szCs w:val="20"/>
        </w:rPr>
      </w:pPr>
      <w:r>
        <w:rPr>
          <w:rFonts w:ascii="Calibri" w:hAnsi="Calibri" w:eastAsia="Calibri" w:cs="Calibri"/>
          <w:color w:val="000000"/>
          <w:sz w:val="20"/>
          <w:szCs w:val="20"/>
        </w:rPr>
        <w:t xml:space="preserve"> </w:t>
      </w:r>
      <w:bookmarkStart w:id="21" w:name="_Toc41405929"/>
      <w:bookmarkStart w:id="22" w:name="_Toc43891529"/>
      <w:r>
        <w:rPr>
          <w:rFonts w:ascii="Calibri" w:hAnsi="Calibri" w:eastAsia="Calibri" w:cs="Calibri"/>
          <w:color w:val="000000"/>
          <w:sz w:val="20"/>
          <w:szCs w:val="20"/>
        </w:rPr>
        <w:t>- Havendo alguma restrição na comprovação da regularidade fiscal exigida neste edital, será assegurado à microempresa ou empresa de pequeno porte que apresentou o menor preço no certame o prazo de 5 (cinco) dias úteis, contados do momento em que for declarada a vencedora, prorrogáveis por igual período, a critério da Administração Municipal, para a regularização da documentação, pagamento ou parcelamento do débito, e emissão de eventuais certidões negativas ou positivas com efeito de certidão negativa;</w:t>
      </w:r>
      <w:bookmarkEnd w:id="21"/>
      <w:bookmarkEnd w:id="22"/>
    </w:p>
    <w:p w14:paraId="3D2C4964">
      <w:pPr>
        <w:widowControl w:val="0"/>
        <w:numPr>
          <w:ilvl w:val="2"/>
          <w:numId w:val="4"/>
        </w:numPr>
        <w:tabs>
          <w:tab w:val="left" w:pos="1134"/>
        </w:tabs>
        <w:autoSpaceDE w:val="0"/>
        <w:autoSpaceDN w:val="0"/>
        <w:spacing w:before="113" w:line="360" w:lineRule="auto"/>
        <w:ind w:left="0" w:right="49" w:firstLine="0"/>
        <w:jc w:val="both"/>
        <w:rPr>
          <w:rFonts w:ascii="Calibri" w:hAnsi="Calibri" w:eastAsia="Calibri" w:cs="Calibri"/>
          <w:color w:val="000000"/>
          <w:sz w:val="20"/>
          <w:szCs w:val="20"/>
        </w:rPr>
      </w:pPr>
      <w:bookmarkStart w:id="23" w:name="_Toc41405930"/>
      <w:bookmarkStart w:id="24" w:name="_Toc43891530"/>
      <w:r>
        <w:rPr>
          <w:rFonts w:ascii="Calibri" w:hAnsi="Calibri" w:eastAsia="Calibri" w:cs="Calibri"/>
          <w:color w:val="000000"/>
          <w:sz w:val="20"/>
          <w:szCs w:val="20"/>
        </w:rPr>
        <w:t>- Falta de regularização da documentação no prazo estabelecido neste edital implicará a decadência do direito à contratação e a aplicação de sanção administrativa, conforme previsto neste edital e na Lei 14.133/2021, sendo facultado à Administração convocar as licitantes remanescentes para celebrar a contratação, na ordem de classificação, cancelar o item ou revogar a licitação.</w:t>
      </w:r>
      <w:bookmarkEnd w:id="23"/>
      <w:bookmarkEnd w:id="24"/>
    </w:p>
    <w:p w14:paraId="7CF639A4">
      <w:pPr>
        <w:widowControl w:val="0"/>
        <w:numPr>
          <w:ilvl w:val="1"/>
          <w:numId w:val="4"/>
        </w:numPr>
        <w:tabs>
          <w:tab w:val="left" w:pos="1134"/>
        </w:tabs>
        <w:autoSpaceDE w:val="0"/>
        <w:autoSpaceDN w:val="0"/>
        <w:spacing w:before="113" w:line="360" w:lineRule="auto"/>
        <w:ind w:right="49"/>
        <w:jc w:val="both"/>
        <w:rPr>
          <w:rFonts w:ascii="Calibri" w:hAnsi="Calibri" w:eastAsia="Calibri" w:cs="Calibri"/>
          <w:b/>
          <w:bCs/>
          <w:color w:val="000000"/>
          <w:sz w:val="20"/>
          <w:szCs w:val="20"/>
        </w:rPr>
      </w:pPr>
      <w:r>
        <w:rPr>
          <w:rFonts w:ascii="Calibri" w:hAnsi="Calibri" w:eastAsia="Calibri" w:cs="Calibri"/>
          <w:b/>
          <w:bCs/>
          <w:color w:val="000000"/>
          <w:sz w:val="20"/>
          <w:szCs w:val="20"/>
        </w:rPr>
        <w:t>Qualificação Econômico-Financeira:</w:t>
      </w:r>
    </w:p>
    <w:p w14:paraId="42EB7140">
      <w:pPr>
        <w:pStyle w:val="20"/>
        <w:widowControl w:val="0"/>
        <w:numPr>
          <w:ilvl w:val="2"/>
          <w:numId w:val="4"/>
        </w:numPr>
        <w:tabs>
          <w:tab w:val="left" w:pos="851"/>
        </w:tabs>
        <w:autoSpaceDE w:val="0"/>
        <w:autoSpaceDN w:val="0"/>
        <w:spacing w:before="113" w:line="360" w:lineRule="auto"/>
        <w:ind w:left="142" w:right="49" w:firstLine="0"/>
        <w:jc w:val="both"/>
        <w:rPr>
          <w:rFonts w:ascii="Calibri" w:hAnsi="Calibri" w:eastAsia="Calibri" w:cs="Calibri"/>
          <w:color w:val="000000"/>
          <w:sz w:val="20"/>
          <w:szCs w:val="20"/>
        </w:rPr>
      </w:pPr>
      <w:r>
        <w:rPr>
          <w:rFonts w:ascii="Calibri" w:hAnsi="Calibri" w:eastAsia="Calibri" w:cs="Calibri"/>
          <w:color w:val="000000"/>
          <w:sz w:val="20"/>
          <w:szCs w:val="20"/>
        </w:rPr>
        <w:t>- Certidão negativa de insolvência civil expedida pelo distribuidor do domicílio ou sede do licitante, caso se trate de pessoa física, desde que admitida a sua participação na licitação (</w:t>
      </w:r>
      <w:r>
        <w:fldChar w:fldCharType="begin"/>
      </w:r>
      <w:r>
        <w:instrText xml:space="preserve"> HYPERLINK "https://www.gov.br/compras/pt-br/acesso-a-informacao/legislacao/instrucoes-normativas/instrucao-normativa-seges-me-no-116-de-21-de-dezembro-de-2021" \l "art5" \h </w:instrText>
      </w:r>
      <w:r>
        <w:fldChar w:fldCharType="separate"/>
      </w:r>
      <w:r>
        <w:rPr>
          <w:rFonts w:ascii="Calibri" w:hAnsi="Calibri" w:eastAsia="Calibri" w:cs="Calibri"/>
          <w:color w:val="000000"/>
          <w:sz w:val="20"/>
          <w:szCs w:val="20"/>
        </w:rPr>
        <w:t>art. 5º, inciso II, alínea “c”, da Instrução Normativa Seges/ME nº 116, de 2021</w:t>
      </w:r>
      <w:r>
        <w:rPr>
          <w:rFonts w:ascii="Calibri" w:hAnsi="Calibri" w:eastAsia="Calibri" w:cs="Calibri"/>
          <w:color w:val="000000"/>
          <w:sz w:val="20"/>
          <w:szCs w:val="20"/>
        </w:rPr>
        <w:fldChar w:fldCharType="end"/>
      </w:r>
      <w:r>
        <w:rPr>
          <w:rFonts w:ascii="Calibri" w:hAnsi="Calibri" w:eastAsia="Calibri" w:cs="Calibri"/>
          <w:color w:val="000000"/>
          <w:sz w:val="20"/>
          <w:szCs w:val="20"/>
        </w:rPr>
        <w:t xml:space="preserve">), ou de sociedade simples; </w:t>
      </w:r>
    </w:p>
    <w:p w14:paraId="5D6489A0">
      <w:pPr>
        <w:pStyle w:val="20"/>
        <w:widowControl w:val="0"/>
        <w:numPr>
          <w:ilvl w:val="2"/>
          <w:numId w:val="4"/>
        </w:numPr>
        <w:tabs>
          <w:tab w:val="left" w:pos="851"/>
        </w:tabs>
        <w:autoSpaceDE w:val="0"/>
        <w:autoSpaceDN w:val="0"/>
        <w:spacing w:before="113" w:line="360" w:lineRule="auto"/>
        <w:ind w:left="142" w:right="49" w:firstLine="0"/>
        <w:jc w:val="both"/>
        <w:rPr>
          <w:rFonts w:ascii="Calibri" w:hAnsi="Calibri" w:eastAsia="Calibri" w:cs="Calibri"/>
          <w:color w:val="000000"/>
          <w:sz w:val="20"/>
          <w:szCs w:val="20"/>
        </w:rPr>
      </w:pPr>
      <w:r>
        <w:rPr>
          <w:rFonts w:ascii="Calibri" w:hAnsi="Calibri" w:eastAsia="Calibri" w:cs="Calibri"/>
          <w:color w:val="000000"/>
          <w:sz w:val="20"/>
          <w:szCs w:val="20"/>
        </w:rPr>
        <w:t xml:space="preserve">- Certidão negativa de falência, expedida pelo distribuidor da sede do fornecedor, há menos de 90 (noventa) dias da data da  licitação, exceto quando dela constar o prazo de validade. - </w:t>
      </w:r>
      <w:r>
        <w:fldChar w:fldCharType="begin"/>
      </w:r>
      <w:r>
        <w:instrText xml:space="preserve"> HYPERLINK "http://www.planalto.gov.br/ccivil_03/_ato2019-2022/2021/lei/L14133.htm" \l "art69" </w:instrText>
      </w:r>
      <w:r>
        <w:fldChar w:fldCharType="separate"/>
      </w:r>
      <w:r>
        <w:rPr>
          <w:rFonts w:ascii="Calibri" w:hAnsi="Calibri" w:eastAsia="Calibri" w:cs="Calibri"/>
          <w:color w:val="000000"/>
          <w:sz w:val="20"/>
          <w:szCs w:val="20"/>
        </w:rPr>
        <w:t>Lei nº 14.133, de 2021, art. 69, caput, inciso II</w:t>
      </w:r>
      <w:r>
        <w:rPr>
          <w:rFonts w:ascii="Calibri" w:hAnsi="Calibri" w:eastAsia="Calibri" w:cs="Calibri"/>
          <w:color w:val="000000"/>
          <w:sz w:val="20"/>
          <w:szCs w:val="20"/>
        </w:rPr>
        <w:fldChar w:fldCharType="end"/>
      </w:r>
      <w:r>
        <w:rPr>
          <w:rFonts w:ascii="Calibri" w:hAnsi="Calibri" w:eastAsia="Calibri" w:cs="Calibri"/>
          <w:color w:val="000000"/>
          <w:sz w:val="20"/>
          <w:szCs w:val="20"/>
        </w:rPr>
        <w:t>);</w:t>
      </w:r>
    </w:p>
    <w:p w14:paraId="7500B61C">
      <w:pPr>
        <w:pStyle w:val="20"/>
        <w:widowControl w:val="0"/>
        <w:numPr>
          <w:ilvl w:val="2"/>
          <w:numId w:val="4"/>
        </w:numPr>
        <w:tabs>
          <w:tab w:val="left" w:pos="993"/>
        </w:tabs>
        <w:autoSpaceDE w:val="0"/>
        <w:autoSpaceDN w:val="0"/>
        <w:spacing w:before="113" w:line="360" w:lineRule="auto"/>
        <w:ind w:left="142" w:right="49" w:firstLine="0"/>
        <w:jc w:val="both"/>
        <w:rPr>
          <w:rFonts w:ascii="Calibri" w:hAnsi="Calibri" w:eastAsia="Calibri" w:cs="Calibri"/>
          <w:color w:val="000000"/>
          <w:sz w:val="20"/>
          <w:szCs w:val="20"/>
        </w:rPr>
      </w:pPr>
      <w:r>
        <w:rPr>
          <w:rFonts w:ascii="Calibri" w:hAnsi="Calibri" w:eastAsia="Calibri" w:cs="Calibri"/>
          <w:color w:val="000000"/>
          <w:sz w:val="20"/>
          <w:szCs w:val="20"/>
        </w:rPr>
        <w:t>- Para a licitante sediada na Cidade de Nova Friburgo, esta prova será feita mediante apresentação de certidão emitida pelo único Distribuidor Oficializado desta Comarca.</w:t>
      </w:r>
    </w:p>
    <w:p w14:paraId="37573B18">
      <w:pPr>
        <w:pStyle w:val="20"/>
        <w:widowControl w:val="0"/>
        <w:numPr>
          <w:ilvl w:val="2"/>
          <w:numId w:val="4"/>
        </w:numPr>
        <w:tabs>
          <w:tab w:val="left" w:pos="993"/>
        </w:tabs>
        <w:autoSpaceDE w:val="0"/>
        <w:autoSpaceDN w:val="0"/>
        <w:spacing w:before="113" w:line="360" w:lineRule="auto"/>
        <w:ind w:left="142" w:right="49" w:firstLine="0"/>
        <w:jc w:val="both"/>
        <w:rPr>
          <w:rFonts w:ascii="Calibri" w:hAnsi="Calibri" w:eastAsia="Calibri" w:cs="Calibri"/>
          <w:color w:val="000000"/>
          <w:sz w:val="20"/>
          <w:szCs w:val="20"/>
        </w:rPr>
      </w:pPr>
      <w:r>
        <w:rPr>
          <w:rFonts w:ascii="Calibri" w:hAnsi="Calibri" w:eastAsia="Calibri" w:cs="Calibri"/>
          <w:color w:val="000000"/>
          <w:sz w:val="20"/>
          <w:szCs w:val="20"/>
        </w:rPr>
        <w:t>- A licitante, sediada em outra comarca ou estado da federação, poderão apresentar, juntamente com as certidões exigidas, declaração passada pelo foro de sua sede ou qualquer outro documento idôneo que indique os cartórios ou ofícios de registro que controlam a distribuição dos pedidos de falências e concordatas. A declaração poderá ser solicitada como documento complementar pelo pregoeiro.</w:t>
      </w:r>
    </w:p>
    <w:p w14:paraId="2882E95A">
      <w:pPr>
        <w:pStyle w:val="20"/>
        <w:widowControl w:val="0"/>
        <w:numPr>
          <w:ilvl w:val="2"/>
          <w:numId w:val="4"/>
        </w:numPr>
        <w:tabs>
          <w:tab w:val="left" w:pos="993"/>
        </w:tabs>
        <w:autoSpaceDE w:val="0"/>
        <w:autoSpaceDN w:val="0"/>
        <w:spacing w:before="113" w:line="360" w:lineRule="auto"/>
        <w:ind w:left="142" w:right="49" w:firstLine="0"/>
        <w:jc w:val="both"/>
        <w:rPr>
          <w:rFonts w:ascii="Calibri" w:hAnsi="Calibri" w:eastAsia="Calibri" w:cs="Calibri"/>
          <w:color w:val="000000"/>
          <w:sz w:val="20"/>
          <w:szCs w:val="20"/>
        </w:rPr>
      </w:pPr>
      <w:r>
        <w:rPr>
          <w:rFonts w:ascii="Calibri" w:hAnsi="Calibri" w:eastAsia="Calibri" w:cs="Calibri"/>
          <w:color w:val="000000"/>
          <w:sz w:val="20"/>
          <w:szCs w:val="20"/>
        </w:rPr>
        <w:t xml:space="preserve">- No caso de as certidões apontarem a existência de algum fato ou processo relativo à solicitação de falência ou recuperação judicial, a empresa deverá apresentar a certidão emitida pelo foro competente, informando em que fase se encontra o feito  em juízo. </w:t>
      </w:r>
    </w:p>
    <w:p w14:paraId="413EEF2C">
      <w:pPr>
        <w:pStyle w:val="20"/>
        <w:widowControl w:val="0"/>
        <w:numPr>
          <w:ilvl w:val="2"/>
          <w:numId w:val="4"/>
        </w:numPr>
        <w:tabs>
          <w:tab w:val="left" w:pos="851"/>
        </w:tabs>
        <w:autoSpaceDE w:val="0"/>
        <w:autoSpaceDN w:val="0"/>
        <w:spacing w:before="113" w:line="360" w:lineRule="auto"/>
        <w:ind w:left="142" w:right="49" w:firstLine="0"/>
        <w:jc w:val="both"/>
        <w:rPr>
          <w:rFonts w:ascii="Calibri" w:hAnsi="Calibri" w:eastAsia="Calibri" w:cs="Calibri"/>
          <w:color w:val="000000"/>
          <w:sz w:val="20"/>
          <w:szCs w:val="20"/>
        </w:rPr>
      </w:pPr>
      <w:r>
        <w:rPr>
          <w:rFonts w:ascii="Calibri" w:hAnsi="Calibri" w:eastAsia="Calibri" w:cs="Calibri"/>
          <w:color w:val="000000"/>
          <w:sz w:val="20"/>
          <w:szCs w:val="20"/>
        </w:rPr>
        <w:t xml:space="preserve"> - Não será causa de inabilitação do licitante a anotação de distribuição de processo de recuperação judicial ou de pedido de homologação de recuperação extrajudicial, caso seja comprovado, no momento da entrega da documentação exigida no presente item, que o plano de recuperação já foi aprovado ou homologado pelo Juízo competente.</w:t>
      </w:r>
    </w:p>
    <w:p w14:paraId="266A3DC8">
      <w:pPr>
        <w:pStyle w:val="20"/>
        <w:widowControl w:val="0"/>
        <w:numPr>
          <w:ilvl w:val="2"/>
          <w:numId w:val="4"/>
        </w:numPr>
        <w:tabs>
          <w:tab w:val="left" w:pos="851"/>
        </w:tabs>
        <w:autoSpaceDE w:val="0"/>
        <w:autoSpaceDN w:val="0"/>
        <w:spacing w:before="113" w:line="360" w:lineRule="auto"/>
        <w:ind w:left="142" w:right="49" w:firstLine="0"/>
        <w:jc w:val="both"/>
        <w:rPr>
          <w:rFonts w:ascii="Calibri" w:hAnsi="Calibri" w:eastAsia="Calibri" w:cs="Calibri"/>
          <w:color w:val="000000"/>
          <w:sz w:val="20"/>
          <w:szCs w:val="20"/>
        </w:rPr>
      </w:pPr>
      <w:r>
        <w:rPr>
          <w:rFonts w:ascii="Calibri" w:hAnsi="Calibri" w:eastAsia="Calibri" w:cs="Calibri"/>
          <w:color w:val="000000"/>
          <w:sz w:val="20"/>
          <w:szCs w:val="20"/>
        </w:rPr>
        <w:t>- Balanço patrimonial, demonstração de resultado de exercício e demais demonstrações contábeis dos 2 (dois) últimos exercícios sociais, comprovando;</w:t>
      </w:r>
    </w:p>
    <w:p w14:paraId="54D0F07B">
      <w:pPr>
        <w:pStyle w:val="20"/>
        <w:widowControl w:val="0"/>
        <w:numPr>
          <w:ilvl w:val="2"/>
          <w:numId w:val="4"/>
        </w:numPr>
        <w:tabs>
          <w:tab w:val="left" w:pos="993"/>
        </w:tabs>
        <w:autoSpaceDE w:val="0"/>
        <w:autoSpaceDN w:val="0"/>
        <w:spacing w:before="113" w:line="360" w:lineRule="auto"/>
        <w:ind w:left="142" w:right="49" w:firstLine="0"/>
        <w:jc w:val="both"/>
        <w:rPr>
          <w:rFonts w:ascii="Calibri" w:hAnsi="Calibri" w:eastAsia="Calibri" w:cs="Calibri"/>
          <w:color w:val="000000"/>
          <w:sz w:val="20"/>
          <w:szCs w:val="20"/>
        </w:rPr>
      </w:pPr>
      <w:r>
        <w:rPr>
          <w:rFonts w:ascii="Calibri" w:hAnsi="Calibri" w:eastAsia="Calibri" w:cs="Calibri"/>
          <w:color w:val="000000"/>
          <w:sz w:val="20"/>
          <w:szCs w:val="20"/>
        </w:rPr>
        <w:t xml:space="preserve"> - Índices de Liquidez Geral (LG), Solvência Geral (SG) e Liquidez Corrente (LC), superiores a 1 (um), obtidos pela aplicação das seguintes fórmulas:</w:t>
      </w:r>
    </w:p>
    <w:p w14:paraId="6EA67BD1">
      <w:pPr>
        <w:pStyle w:val="20"/>
        <w:tabs>
          <w:tab w:val="left" w:pos="851"/>
        </w:tabs>
        <w:spacing w:before="113" w:line="360" w:lineRule="auto"/>
        <w:ind w:left="142" w:right="49"/>
        <w:rPr>
          <w:rFonts w:ascii="Calibri" w:hAnsi="Calibri" w:eastAsia="Calibri" w:cs="Calibri"/>
          <w:color w:val="000000"/>
          <w:sz w:val="20"/>
          <w:szCs w:val="20"/>
        </w:rPr>
      </w:pPr>
    </w:p>
    <w:tbl>
      <w:tblPr>
        <w:tblStyle w:val="9"/>
        <w:tblW w:w="0" w:type="auto"/>
        <w:tblInd w:w="1134" w:type="dxa"/>
        <w:tblLayout w:type="autofit"/>
        <w:tblCellMar>
          <w:top w:w="0" w:type="dxa"/>
          <w:left w:w="108" w:type="dxa"/>
          <w:bottom w:w="0" w:type="dxa"/>
          <w:right w:w="108" w:type="dxa"/>
        </w:tblCellMar>
      </w:tblPr>
      <w:tblGrid>
        <w:gridCol w:w="2235"/>
        <w:gridCol w:w="4252"/>
      </w:tblGrid>
      <w:tr w14:paraId="3D2BCEE2">
        <w:tc>
          <w:tcPr>
            <w:tcW w:w="2235" w:type="dxa"/>
            <w:vMerge w:val="restart"/>
            <w:shd w:val="clear" w:color="auto" w:fill="auto"/>
            <w:vAlign w:val="center"/>
          </w:tcPr>
          <w:p w14:paraId="03E8F8AA">
            <w:pPr>
              <w:tabs>
                <w:tab w:val="left" w:pos="1440"/>
              </w:tabs>
              <w:snapToGrid w:val="0"/>
              <w:ind w:left="142" w:right="49"/>
              <w:rPr>
                <w:rFonts w:ascii="Calibri" w:hAnsi="Calibri" w:eastAsia="Calibri" w:cs="Calibri"/>
                <w:color w:val="000000"/>
                <w:sz w:val="20"/>
                <w:szCs w:val="20"/>
              </w:rPr>
            </w:pPr>
            <w:r>
              <w:rPr>
                <w:rFonts w:ascii="Calibri" w:hAnsi="Calibri" w:eastAsia="Calibri" w:cs="Calibri"/>
                <w:color w:val="000000"/>
                <w:sz w:val="20"/>
                <w:szCs w:val="20"/>
              </w:rPr>
              <w:t>LG =</w:t>
            </w:r>
          </w:p>
        </w:tc>
        <w:tc>
          <w:tcPr>
            <w:tcW w:w="4252" w:type="dxa"/>
            <w:tcBorders>
              <w:bottom w:val="single" w:color="auto" w:sz="4" w:space="0"/>
            </w:tcBorders>
            <w:shd w:val="clear" w:color="auto" w:fill="auto"/>
            <w:vAlign w:val="bottom"/>
          </w:tcPr>
          <w:p w14:paraId="1B984F6D">
            <w:pPr>
              <w:tabs>
                <w:tab w:val="left" w:pos="1440"/>
              </w:tabs>
              <w:snapToGrid w:val="0"/>
              <w:ind w:left="142" w:right="49"/>
              <w:rPr>
                <w:rFonts w:ascii="Calibri" w:hAnsi="Calibri" w:eastAsia="Calibri" w:cs="Calibri"/>
                <w:color w:val="000000"/>
                <w:sz w:val="20"/>
                <w:szCs w:val="20"/>
              </w:rPr>
            </w:pPr>
            <w:r>
              <w:rPr>
                <w:rFonts w:ascii="Calibri" w:hAnsi="Calibri" w:eastAsia="Calibri" w:cs="Calibri"/>
                <w:color w:val="000000"/>
                <w:sz w:val="20"/>
                <w:szCs w:val="20"/>
              </w:rPr>
              <w:t>Ativo Circulante + Realizável a Longo Prazo</w:t>
            </w:r>
          </w:p>
        </w:tc>
      </w:tr>
      <w:tr w14:paraId="567262DD">
        <w:tblPrEx>
          <w:tblCellMar>
            <w:top w:w="0" w:type="dxa"/>
            <w:left w:w="108" w:type="dxa"/>
            <w:bottom w:w="0" w:type="dxa"/>
            <w:right w:w="108" w:type="dxa"/>
          </w:tblCellMar>
        </w:tblPrEx>
        <w:trPr>
          <w:trHeight w:val="345" w:hRule="atLeast"/>
        </w:trPr>
        <w:tc>
          <w:tcPr>
            <w:tcW w:w="2235" w:type="dxa"/>
            <w:vMerge w:val="continue"/>
            <w:shd w:val="clear" w:color="auto" w:fill="auto"/>
          </w:tcPr>
          <w:p w14:paraId="54AC761D">
            <w:pPr>
              <w:tabs>
                <w:tab w:val="left" w:pos="1440"/>
              </w:tabs>
              <w:snapToGrid w:val="0"/>
              <w:ind w:left="142" w:right="49"/>
              <w:rPr>
                <w:rFonts w:ascii="Calibri" w:hAnsi="Calibri" w:eastAsia="Calibri" w:cs="Calibri"/>
                <w:color w:val="000000"/>
                <w:sz w:val="20"/>
                <w:szCs w:val="20"/>
              </w:rPr>
            </w:pPr>
          </w:p>
        </w:tc>
        <w:tc>
          <w:tcPr>
            <w:tcW w:w="4252" w:type="dxa"/>
            <w:tcBorders>
              <w:top w:val="single" w:color="auto" w:sz="4" w:space="0"/>
            </w:tcBorders>
            <w:shd w:val="clear" w:color="auto" w:fill="auto"/>
          </w:tcPr>
          <w:p w14:paraId="773C1158">
            <w:pPr>
              <w:tabs>
                <w:tab w:val="left" w:pos="1440"/>
              </w:tabs>
              <w:snapToGrid w:val="0"/>
              <w:ind w:left="142" w:right="49"/>
              <w:rPr>
                <w:rFonts w:ascii="Calibri" w:hAnsi="Calibri" w:eastAsia="Calibri" w:cs="Calibri"/>
                <w:color w:val="000000"/>
                <w:sz w:val="20"/>
                <w:szCs w:val="20"/>
              </w:rPr>
            </w:pPr>
            <w:r>
              <w:rPr>
                <w:rFonts w:ascii="Calibri" w:hAnsi="Calibri" w:eastAsia="Calibri" w:cs="Calibri"/>
                <w:color w:val="000000"/>
                <w:sz w:val="20"/>
                <w:szCs w:val="20"/>
              </w:rPr>
              <w:t>Passivo Circulante + Passivo Não Circulante</w:t>
            </w:r>
          </w:p>
        </w:tc>
      </w:tr>
    </w:tbl>
    <w:p w14:paraId="7D47A8E6">
      <w:pPr>
        <w:tabs>
          <w:tab w:val="left" w:pos="1440"/>
        </w:tabs>
        <w:snapToGrid w:val="0"/>
        <w:ind w:left="142" w:right="49"/>
        <w:rPr>
          <w:rFonts w:ascii="Calibri" w:hAnsi="Calibri" w:eastAsia="Calibri" w:cs="Calibri"/>
          <w:color w:val="000000"/>
          <w:sz w:val="20"/>
          <w:szCs w:val="20"/>
        </w:rPr>
      </w:pPr>
    </w:p>
    <w:tbl>
      <w:tblPr>
        <w:tblStyle w:val="9"/>
        <w:tblW w:w="0" w:type="auto"/>
        <w:tblInd w:w="1134" w:type="dxa"/>
        <w:tblLayout w:type="autofit"/>
        <w:tblCellMar>
          <w:top w:w="0" w:type="dxa"/>
          <w:left w:w="108" w:type="dxa"/>
          <w:bottom w:w="0" w:type="dxa"/>
          <w:right w:w="108" w:type="dxa"/>
        </w:tblCellMar>
      </w:tblPr>
      <w:tblGrid>
        <w:gridCol w:w="2235"/>
        <w:gridCol w:w="4394"/>
      </w:tblGrid>
      <w:tr w14:paraId="0DC1139C">
        <w:tc>
          <w:tcPr>
            <w:tcW w:w="2235" w:type="dxa"/>
            <w:vMerge w:val="restart"/>
            <w:shd w:val="clear" w:color="auto" w:fill="auto"/>
            <w:vAlign w:val="center"/>
          </w:tcPr>
          <w:p w14:paraId="41277FFB">
            <w:pPr>
              <w:tabs>
                <w:tab w:val="left" w:pos="1440"/>
              </w:tabs>
              <w:snapToGrid w:val="0"/>
              <w:ind w:left="142" w:right="49"/>
              <w:rPr>
                <w:rFonts w:ascii="Calibri" w:hAnsi="Calibri" w:eastAsia="Calibri" w:cs="Calibri"/>
                <w:color w:val="000000"/>
                <w:sz w:val="20"/>
                <w:szCs w:val="20"/>
              </w:rPr>
            </w:pPr>
            <w:r>
              <w:rPr>
                <w:rFonts w:ascii="Calibri" w:hAnsi="Calibri" w:eastAsia="Calibri" w:cs="Calibri"/>
                <w:color w:val="000000"/>
                <w:sz w:val="20"/>
                <w:szCs w:val="20"/>
              </w:rPr>
              <w:t>SG =</w:t>
            </w:r>
          </w:p>
        </w:tc>
        <w:tc>
          <w:tcPr>
            <w:tcW w:w="4394" w:type="dxa"/>
            <w:tcBorders>
              <w:bottom w:val="single" w:color="auto" w:sz="4" w:space="0"/>
            </w:tcBorders>
            <w:shd w:val="clear" w:color="auto" w:fill="auto"/>
            <w:vAlign w:val="bottom"/>
          </w:tcPr>
          <w:p w14:paraId="2365A6EA">
            <w:pPr>
              <w:tabs>
                <w:tab w:val="left" w:pos="1440"/>
              </w:tabs>
              <w:snapToGrid w:val="0"/>
              <w:ind w:left="142" w:right="49"/>
              <w:rPr>
                <w:rFonts w:ascii="Calibri" w:hAnsi="Calibri" w:eastAsia="Calibri" w:cs="Calibri"/>
                <w:color w:val="000000"/>
                <w:sz w:val="20"/>
                <w:szCs w:val="20"/>
              </w:rPr>
            </w:pPr>
            <w:r>
              <w:rPr>
                <w:rFonts w:ascii="Calibri" w:hAnsi="Calibri" w:eastAsia="Calibri" w:cs="Calibri"/>
                <w:color w:val="000000"/>
                <w:sz w:val="20"/>
                <w:szCs w:val="20"/>
              </w:rPr>
              <w:t>Ativo Total</w:t>
            </w:r>
          </w:p>
        </w:tc>
      </w:tr>
      <w:tr w14:paraId="2F102B11">
        <w:tblPrEx>
          <w:tblCellMar>
            <w:top w:w="0" w:type="dxa"/>
            <w:left w:w="108" w:type="dxa"/>
            <w:bottom w:w="0" w:type="dxa"/>
            <w:right w:w="108" w:type="dxa"/>
          </w:tblCellMar>
        </w:tblPrEx>
        <w:tc>
          <w:tcPr>
            <w:tcW w:w="2235" w:type="dxa"/>
            <w:vMerge w:val="continue"/>
            <w:shd w:val="clear" w:color="auto" w:fill="auto"/>
          </w:tcPr>
          <w:p w14:paraId="431A0EC7">
            <w:pPr>
              <w:tabs>
                <w:tab w:val="left" w:pos="1440"/>
              </w:tabs>
              <w:snapToGrid w:val="0"/>
              <w:ind w:left="142" w:right="49"/>
              <w:rPr>
                <w:rFonts w:ascii="Calibri" w:hAnsi="Calibri" w:eastAsia="Calibri" w:cs="Calibri"/>
                <w:color w:val="000000"/>
                <w:sz w:val="20"/>
                <w:szCs w:val="20"/>
              </w:rPr>
            </w:pPr>
          </w:p>
        </w:tc>
        <w:tc>
          <w:tcPr>
            <w:tcW w:w="4394" w:type="dxa"/>
            <w:tcBorders>
              <w:top w:val="single" w:color="auto" w:sz="4" w:space="0"/>
            </w:tcBorders>
            <w:shd w:val="clear" w:color="auto" w:fill="auto"/>
          </w:tcPr>
          <w:p w14:paraId="59B5D098">
            <w:pPr>
              <w:tabs>
                <w:tab w:val="left" w:pos="1440"/>
              </w:tabs>
              <w:snapToGrid w:val="0"/>
              <w:ind w:left="142" w:right="49"/>
              <w:rPr>
                <w:rFonts w:ascii="Calibri" w:hAnsi="Calibri" w:eastAsia="Calibri" w:cs="Calibri"/>
                <w:color w:val="000000"/>
                <w:sz w:val="20"/>
                <w:szCs w:val="20"/>
              </w:rPr>
            </w:pPr>
            <w:r>
              <w:rPr>
                <w:rFonts w:ascii="Calibri" w:hAnsi="Calibri" w:eastAsia="Calibri" w:cs="Calibri"/>
                <w:color w:val="000000"/>
                <w:sz w:val="20"/>
                <w:szCs w:val="20"/>
              </w:rPr>
              <w:t>Passivo Circulante + Passivo Não Circulante</w:t>
            </w:r>
          </w:p>
        </w:tc>
      </w:tr>
    </w:tbl>
    <w:p w14:paraId="1A50E878">
      <w:pPr>
        <w:tabs>
          <w:tab w:val="left" w:pos="1440"/>
        </w:tabs>
        <w:snapToGrid w:val="0"/>
        <w:ind w:left="142" w:right="49"/>
        <w:rPr>
          <w:rFonts w:ascii="Calibri" w:hAnsi="Calibri" w:eastAsia="Calibri" w:cs="Calibri"/>
          <w:color w:val="000000"/>
          <w:sz w:val="20"/>
          <w:szCs w:val="20"/>
        </w:rPr>
      </w:pPr>
    </w:p>
    <w:tbl>
      <w:tblPr>
        <w:tblStyle w:val="9"/>
        <w:tblW w:w="0" w:type="auto"/>
        <w:tblInd w:w="1134" w:type="dxa"/>
        <w:tblLayout w:type="autofit"/>
        <w:tblCellMar>
          <w:top w:w="0" w:type="dxa"/>
          <w:left w:w="108" w:type="dxa"/>
          <w:bottom w:w="0" w:type="dxa"/>
          <w:right w:w="108" w:type="dxa"/>
        </w:tblCellMar>
      </w:tblPr>
      <w:tblGrid>
        <w:gridCol w:w="2235"/>
        <w:gridCol w:w="2551"/>
      </w:tblGrid>
      <w:tr w14:paraId="0F66176D">
        <w:tblPrEx>
          <w:tblCellMar>
            <w:top w:w="0" w:type="dxa"/>
            <w:left w:w="108" w:type="dxa"/>
            <w:bottom w:w="0" w:type="dxa"/>
            <w:right w:w="108" w:type="dxa"/>
          </w:tblCellMar>
        </w:tblPrEx>
        <w:tc>
          <w:tcPr>
            <w:tcW w:w="2235" w:type="dxa"/>
            <w:vMerge w:val="restart"/>
            <w:shd w:val="clear" w:color="auto" w:fill="auto"/>
            <w:vAlign w:val="center"/>
          </w:tcPr>
          <w:p w14:paraId="2CF30D66">
            <w:pPr>
              <w:tabs>
                <w:tab w:val="left" w:pos="1440"/>
              </w:tabs>
              <w:snapToGrid w:val="0"/>
              <w:ind w:left="142" w:right="49"/>
              <w:rPr>
                <w:rFonts w:ascii="Calibri" w:hAnsi="Calibri" w:eastAsia="Calibri" w:cs="Calibri"/>
                <w:color w:val="000000"/>
                <w:sz w:val="20"/>
                <w:szCs w:val="20"/>
              </w:rPr>
            </w:pPr>
            <w:r>
              <w:rPr>
                <w:rFonts w:ascii="Calibri" w:hAnsi="Calibri" w:eastAsia="Calibri" w:cs="Calibri"/>
                <w:color w:val="000000"/>
                <w:sz w:val="20"/>
                <w:szCs w:val="20"/>
              </w:rPr>
              <w:t>LC =</w:t>
            </w:r>
          </w:p>
        </w:tc>
        <w:tc>
          <w:tcPr>
            <w:tcW w:w="2551" w:type="dxa"/>
            <w:tcBorders>
              <w:bottom w:val="single" w:color="auto" w:sz="4" w:space="0"/>
            </w:tcBorders>
            <w:shd w:val="clear" w:color="auto" w:fill="auto"/>
            <w:vAlign w:val="bottom"/>
          </w:tcPr>
          <w:p w14:paraId="0355D8AD">
            <w:pPr>
              <w:tabs>
                <w:tab w:val="left" w:pos="1440"/>
              </w:tabs>
              <w:snapToGrid w:val="0"/>
              <w:ind w:left="142" w:right="49"/>
              <w:rPr>
                <w:rFonts w:ascii="Calibri" w:hAnsi="Calibri" w:eastAsia="Calibri" w:cs="Calibri"/>
                <w:color w:val="000000"/>
                <w:sz w:val="20"/>
                <w:szCs w:val="20"/>
              </w:rPr>
            </w:pPr>
            <w:r>
              <w:rPr>
                <w:rFonts w:ascii="Calibri" w:hAnsi="Calibri" w:eastAsia="Calibri" w:cs="Calibri"/>
                <w:color w:val="000000"/>
                <w:sz w:val="20"/>
                <w:szCs w:val="20"/>
              </w:rPr>
              <w:t>Ativo Circulante</w:t>
            </w:r>
          </w:p>
        </w:tc>
      </w:tr>
      <w:tr w14:paraId="2F01CACA">
        <w:tblPrEx>
          <w:tblCellMar>
            <w:top w:w="0" w:type="dxa"/>
            <w:left w:w="108" w:type="dxa"/>
            <w:bottom w:w="0" w:type="dxa"/>
            <w:right w:w="108" w:type="dxa"/>
          </w:tblCellMar>
        </w:tblPrEx>
        <w:tc>
          <w:tcPr>
            <w:tcW w:w="2235" w:type="dxa"/>
            <w:vMerge w:val="continue"/>
            <w:shd w:val="clear" w:color="auto" w:fill="auto"/>
          </w:tcPr>
          <w:p w14:paraId="5A9D7B60">
            <w:pPr>
              <w:tabs>
                <w:tab w:val="left" w:pos="1440"/>
              </w:tabs>
              <w:snapToGrid w:val="0"/>
              <w:ind w:left="142" w:right="49"/>
              <w:rPr>
                <w:rFonts w:ascii="Calibri" w:hAnsi="Calibri" w:eastAsia="Calibri" w:cs="Calibri"/>
                <w:color w:val="000000"/>
                <w:sz w:val="20"/>
                <w:szCs w:val="20"/>
              </w:rPr>
            </w:pPr>
          </w:p>
        </w:tc>
        <w:tc>
          <w:tcPr>
            <w:tcW w:w="2551" w:type="dxa"/>
            <w:tcBorders>
              <w:top w:val="single" w:color="auto" w:sz="4" w:space="0"/>
            </w:tcBorders>
            <w:shd w:val="clear" w:color="auto" w:fill="auto"/>
          </w:tcPr>
          <w:p w14:paraId="6692F65A">
            <w:pPr>
              <w:tabs>
                <w:tab w:val="left" w:pos="1440"/>
              </w:tabs>
              <w:snapToGrid w:val="0"/>
              <w:ind w:left="142" w:right="49"/>
              <w:rPr>
                <w:rFonts w:ascii="Calibri" w:hAnsi="Calibri" w:eastAsia="Calibri" w:cs="Calibri"/>
                <w:color w:val="000000"/>
                <w:sz w:val="20"/>
                <w:szCs w:val="20"/>
              </w:rPr>
            </w:pPr>
            <w:r>
              <w:rPr>
                <w:rFonts w:ascii="Calibri" w:hAnsi="Calibri" w:eastAsia="Calibri" w:cs="Calibri"/>
                <w:color w:val="000000"/>
                <w:sz w:val="20"/>
                <w:szCs w:val="20"/>
              </w:rPr>
              <w:t>Passivo Circulante</w:t>
            </w:r>
          </w:p>
        </w:tc>
      </w:tr>
    </w:tbl>
    <w:p w14:paraId="72CD7707">
      <w:pPr>
        <w:pStyle w:val="20"/>
        <w:tabs>
          <w:tab w:val="left" w:pos="851"/>
        </w:tabs>
        <w:spacing w:before="113" w:line="360" w:lineRule="auto"/>
        <w:ind w:left="142" w:right="49"/>
        <w:rPr>
          <w:rFonts w:ascii="Calibri" w:hAnsi="Calibri" w:eastAsia="Calibri" w:cs="Calibri"/>
          <w:color w:val="000000"/>
          <w:sz w:val="20"/>
          <w:szCs w:val="20"/>
        </w:rPr>
      </w:pPr>
    </w:p>
    <w:p w14:paraId="4F5C4AF7">
      <w:pPr>
        <w:pStyle w:val="20"/>
        <w:widowControl w:val="0"/>
        <w:numPr>
          <w:ilvl w:val="2"/>
          <w:numId w:val="4"/>
        </w:numPr>
        <w:tabs>
          <w:tab w:val="left" w:pos="1134"/>
        </w:tabs>
        <w:autoSpaceDE w:val="0"/>
        <w:autoSpaceDN w:val="0"/>
        <w:spacing w:before="113" w:line="360" w:lineRule="auto"/>
        <w:ind w:left="142" w:right="49" w:firstLine="0"/>
        <w:jc w:val="both"/>
        <w:rPr>
          <w:rFonts w:ascii="Calibri" w:hAnsi="Calibri" w:eastAsia="Calibri" w:cs="Calibri"/>
          <w:color w:val="000000"/>
          <w:sz w:val="20"/>
          <w:szCs w:val="20"/>
        </w:rPr>
      </w:pPr>
      <w:r>
        <w:rPr>
          <w:rFonts w:ascii="Calibri" w:hAnsi="Calibri" w:eastAsia="Calibri" w:cs="Calibri"/>
          <w:color w:val="000000"/>
          <w:sz w:val="20"/>
          <w:szCs w:val="20"/>
        </w:rPr>
        <w:t>- Os documentos referidos acima limitar-se-ão ao último exercício no caso de a pessoa jurídica ter sido constituída há menos de 2 (dois) anos;</w:t>
      </w:r>
    </w:p>
    <w:p w14:paraId="22B4D6A6">
      <w:pPr>
        <w:pStyle w:val="20"/>
        <w:widowControl w:val="0"/>
        <w:numPr>
          <w:ilvl w:val="2"/>
          <w:numId w:val="4"/>
        </w:numPr>
        <w:tabs>
          <w:tab w:val="left" w:pos="1134"/>
        </w:tabs>
        <w:autoSpaceDE w:val="0"/>
        <w:autoSpaceDN w:val="0"/>
        <w:spacing w:before="113" w:line="360" w:lineRule="auto"/>
        <w:ind w:left="142" w:right="49" w:firstLine="0"/>
        <w:jc w:val="both"/>
        <w:rPr>
          <w:rFonts w:ascii="Calibri" w:hAnsi="Calibri" w:eastAsia="Calibri" w:cs="Calibri"/>
          <w:color w:val="000000"/>
          <w:sz w:val="20"/>
          <w:szCs w:val="20"/>
        </w:rPr>
      </w:pPr>
      <w:r>
        <w:rPr>
          <w:rFonts w:ascii="Calibri" w:hAnsi="Calibri" w:eastAsia="Calibri" w:cs="Calibri"/>
          <w:color w:val="000000"/>
          <w:sz w:val="20"/>
          <w:szCs w:val="20"/>
        </w:rPr>
        <w:t>- Os documentos referidos acima deverão ser exigidos com base no limite definido pela Receita Federal do Brasil para transmissão da Escrituração Contábil Digital - ECD ao Sped.</w:t>
      </w:r>
    </w:p>
    <w:p w14:paraId="0E9B6DE2">
      <w:pPr>
        <w:pStyle w:val="20"/>
        <w:widowControl w:val="0"/>
        <w:numPr>
          <w:ilvl w:val="2"/>
          <w:numId w:val="4"/>
        </w:numPr>
        <w:tabs>
          <w:tab w:val="left" w:pos="851"/>
        </w:tabs>
        <w:autoSpaceDE w:val="0"/>
        <w:autoSpaceDN w:val="0"/>
        <w:spacing w:before="113" w:line="360" w:lineRule="auto"/>
        <w:ind w:left="142" w:right="49" w:firstLine="0"/>
        <w:jc w:val="both"/>
        <w:rPr>
          <w:rFonts w:ascii="Calibri" w:hAnsi="Calibri" w:eastAsia="Calibri" w:cs="Calibri"/>
          <w:color w:val="000000"/>
          <w:sz w:val="20"/>
          <w:szCs w:val="20"/>
        </w:rPr>
      </w:pPr>
      <w:r>
        <w:rPr>
          <w:rFonts w:ascii="Calibri" w:hAnsi="Calibri" w:eastAsia="Calibri" w:cs="Calibri"/>
          <w:color w:val="000000"/>
          <w:sz w:val="20"/>
          <w:szCs w:val="20"/>
        </w:rPr>
        <w:t>- Caso a empresa licitante apresente resultado inferior ou igual a 1 (um) em qualquer dos índices de Liquidez Geral (LG), Solvência Geral (SG) e Liquidez Corrente (LC), será exigido para fins de habilitação capital mínimo ou patrimônio líquido mínimo de 10% do valor total estimado da contratação ou valor total estimado da parcela pertinente.</w:t>
      </w:r>
    </w:p>
    <w:p w14:paraId="7BD326D4">
      <w:pPr>
        <w:pStyle w:val="20"/>
        <w:widowControl w:val="0"/>
        <w:numPr>
          <w:ilvl w:val="2"/>
          <w:numId w:val="4"/>
        </w:numPr>
        <w:tabs>
          <w:tab w:val="left" w:pos="851"/>
        </w:tabs>
        <w:autoSpaceDE w:val="0"/>
        <w:autoSpaceDN w:val="0"/>
        <w:spacing w:before="113" w:line="360" w:lineRule="auto"/>
        <w:ind w:left="142" w:right="49" w:firstLine="0"/>
        <w:jc w:val="both"/>
        <w:rPr>
          <w:rFonts w:ascii="Calibri" w:hAnsi="Calibri" w:eastAsia="Calibri" w:cs="Calibri"/>
          <w:color w:val="000000"/>
          <w:sz w:val="20"/>
          <w:szCs w:val="20"/>
        </w:rPr>
      </w:pPr>
      <w:r>
        <w:rPr>
          <w:rFonts w:ascii="Calibri" w:hAnsi="Calibri" w:eastAsia="Calibri" w:cs="Calibri"/>
          <w:color w:val="000000"/>
          <w:sz w:val="20"/>
          <w:szCs w:val="20"/>
        </w:rPr>
        <w:t>- As empresas criadas no exercício financeiro da licitação deverão atender a todas as exigências da habilitação e poderão substituir os demonstrativos contábeis pelo balanço de abertura. (Lei nº 14.133, de 2021, art. 65, §1º).</w:t>
      </w:r>
    </w:p>
    <w:p w14:paraId="6E8587E7">
      <w:pPr>
        <w:pStyle w:val="20"/>
        <w:widowControl w:val="0"/>
        <w:numPr>
          <w:ilvl w:val="2"/>
          <w:numId w:val="4"/>
        </w:numPr>
        <w:tabs>
          <w:tab w:val="left" w:pos="851"/>
        </w:tabs>
        <w:autoSpaceDE w:val="0"/>
        <w:autoSpaceDN w:val="0"/>
        <w:spacing w:before="113" w:line="360" w:lineRule="auto"/>
        <w:ind w:left="142" w:right="49" w:firstLine="0"/>
        <w:jc w:val="both"/>
        <w:rPr>
          <w:rFonts w:ascii="Calibri" w:hAnsi="Calibri" w:eastAsia="Calibri" w:cs="Calibri"/>
          <w:color w:val="000000"/>
          <w:sz w:val="20"/>
          <w:szCs w:val="20"/>
        </w:rPr>
      </w:pPr>
      <w:r>
        <w:rPr>
          <w:rFonts w:ascii="Calibri" w:hAnsi="Calibri" w:eastAsia="Calibri" w:cs="Calibri"/>
          <w:color w:val="000000"/>
          <w:sz w:val="20"/>
          <w:szCs w:val="20"/>
        </w:rPr>
        <w:t>- O atendimento dos índices econômicos previstos neste item deverá ser atestado mediante declaração assinada por profissional habilitado da área contábil, apresentada pelo fornecedor.</w:t>
      </w:r>
    </w:p>
    <w:p w14:paraId="66583472">
      <w:pPr>
        <w:widowControl w:val="0"/>
        <w:numPr>
          <w:ilvl w:val="0"/>
          <w:numId w:val="0"/>
        </w:numPr>
        <w:tabs>
          <w:tab w:val="left" w:pos="1134"/>
        </w:tabs>
        <w:autoSpaceDE w:val="0"/>
        <w:autoSpaceDN w:val="0"/>
        <w:spacing w:before="113" w:line="360" w:lineRule="auto"/>
        <w:ind w:left="-420" w:leftChars="0" w:right="49" w:rightChars="0"/>
        <w:jc w:val="both"/>
        <w:rPr>
          <w:rFonts w:ascii="Calibri" w:hAnsi="Calibri" w:eastAsia="Calibri" w:cs="Calibri"/>
          <w:color w:val="000000"/>
          <w:sz w:val="20"/>
          <w:szCs w:val="20"/>
        </w:rPr>
      </w:pPr>
    </w:p>
    <w:p w14:paraId="69599A39">
      <w:pPr>
        <w:pStyle w:val="20"/>
        <w:widowControl w:val="0"/>
        <w:numPr>
          <w:ilvl w:val="1"/>
          <w:numId w:val="4"/>
        </w:numPr>
        <w:tabs>
          <w:tab w:val="left" w:pos="851"/>
        </w:tabs>
        <w:autoSpaceDE w:val="0"/>
        <w:autoSpaceDN w:val="0"/>
        <w:spacing w:before="113" w:line="360" w:lineRule="auto"/>
        <w:ind w:right="49"/>
        <w:jc w:val="both"/>
        <w:rPr>
          <w:rFonts w:ascii="Calibri" w:hAnsi="Calibri" w:eastAsia="Calibri" w:cs="Calibri"/>
          <w:b/>
          <w:bCs/>
          <w:color w:val="000000"/>
          <w:sz w:val="20"/>
          <w:szCs w:val="20"/>
        </w:rPr>
      </w:pPr>
      <w:r>
        <w:rPr>
          <w:rFonts w:ascii="Calibri" w:hAnsi="Calibri" w:eastAsia="Calibri" w:cs="Calibri"/>
          <w:b/>
          <w:bCs/>
          <w:color w:val="000000"/>
          <w:sz w:val="20"/>
          <w:szCs w:val="20"/>
        </w:rPr>
        <w:t>Qualificação Técnica:</w:t>
      </w:r>
    </w:p>
    <w:p w14:paraId="5D59C7B6">
      <w:pPr>
        <w:pStyle w:val="20"/>
        <w:widowControl w:val="0"/>
        <w:numPr>
          <w:ilvl w:val="2"/>
          <w:numId w:val="4"/>
        </w:numPr>
        <w:tabs>
          <w:tab w:val="left" w:pos="709"/>
          <w:tab w:val="left" w:pos="851"/>
        </w:tabs>
        <w:autoSpaceDE w:val="0"/>
        <w:autoSpaceDN w:val="0"/>
        <w:spacing w:before="199" w:line="360" w:lineRule="auto"/>
        <w:ind w:left="142" w:right="49" w:firstLine="0"/>
        <w:jc w:val="both"/>
        <w:rPr>
          <w:rFonts w:ascii="Calibri" w:hAnsi="Calibri" w:eastAsia="Calibri" w:cs="Calibri"/>
          <w:color w:val="000000"/>
          <w:sz w:val="20"/>
          <w:szCs w:val="20"/>
        </w:rPr>
      </w:pPr>
      <w:r>
        <w:rPr>
          <w:rFonts w:ascii="Calibri" w:hAnsi="Calibri" w:eastAsia="Calibri" w:cs="Calibri"/>
          <w:color w:val="000000"/>
          <w:sz w:val="20"/>
          <w:szCs w:val="20"/>
        </w:rPr>
        <w:t>- Comprovação de aptidão para o fornecimento de bens similares de complexidade tecnológica e operacional equivalente ou superior com o objeto desta contratação, ou com o item pertinente, por meio da apresentação de certidões ou atestados, por pessoas jurídicas de direito público ou privado, ou regularmente emitido(s) pelo conselho profissional competente, quando for o caso.</w:t>
      </w:r>
    </w:p>
    <w:p w14:paraId="584F7AD7">
      <w:pPr>
        <w:pStyle w:val="20"/>
        <w:widowControl w:val="0"/>
        <w:numPr>
          <w:ilvl w:val="2"/>
          <w:numId w:val="4"/>
        </w:numPr>
        <w:tabs>
          <w:tab w:val="left" w:pos="709"/>
          <w:tab w:val="left" w:pos="851"/>
        </w:tabs>
        <w:autoSpaceDE w:val="0"/>
        <w:autoSpaceDN w:val="0"/>
        <w:spacing w:before="199" w:line="360" w:lineRule="auto"/>
        <w:ind w:left="142" w:right="49" w:firstLine="0"/>
        <w:jc w:val="both"/>
        <w:rPr>
          <w:rFonts w:ascii="Calibri" w:hAnsi="Calibri" w:eastAsia="Calibri" w:cs="Calibri"/>
          <w:color w:val="000000"/>
          <w:sz w:val="20"/>
          <w:szCs w:val="20"/>
        </w:rPr>
      </w:pPr>
      <w:r>
        <w:rPr>
          <w:rFonts w:ascii="Calibri" w:hAnsi="Calibri" w:eastAsia="Calibri" w:cs="Calibri"/>
          <w:color w:val="000000"/>
          <w:sz w:val="20"/>
          <w:szCs w:val="20"/>
        </w:rPr>
        <w:t xml:space="preserve">- Para fins da comprovação de que trata este subitem, os atestados deverão dizer respeito a contratos executados com as seguintes características mínimas: </w:t>
      </w:r>
    </w:p>
    <w:p w14:paraId="7C286F41">
      <w:pPr>
        <w:pStyle w:val="20"/>
        <w:widowControl w:val="0"/>
        <w:numPr>
          <w:ilvl w:val="3"/>
          <w:numId w:val="4"/>
        </w:numPr>
        <w:tabs>
          <w:tab w:val="left" w:pos="709"/>
          <w:tab w:val="left" w:pos="1134"/>
        </w:tabs>
        <w:autoSpaceDE w:val="0"/>
        <w:autoSpaceDN w:val="0"/>
        <w:spacing w:before="199" w:line="360" w:lineRule="auto"/>
        <w:ind w:left="142" w:right="49" w:firstLine="0"/>
        <w:jc w:val="both"/>
        <w:rPr>
          <w:rFonts w:ascii="Calibri" w:hAnsi="Calibri" w:eastAsia="Calibri" w:cs="Calibri"/>
          <w:color w:val="000000"/>
          <w:sz w:val="20"/>
          <w:szCs w:val="20"/>
        </w:rPr>
      </w:pPr>
      <w:r>
        <w:rPr>
          <w:rFonts w:ascii="Calibri" w:hAnsi="Calibri" w:eastAsia="Calibri" w:cs="Calibri"/>
          <w:color w:val="000000"/>
          <w:sz w:val="20"/>
          <w:szCs w:val="20"/>
        </w:rPr>
        <w:t>–  Somente serão aceitos atestados expedidos após a conclusão do contrato ou se decorrido, pelo menos, um ano do início de sua execução, exceto se firmado para ser executado em prazo inferior.</w:t>
      </w:r>
    </w:p>
    <w:p w14:paraId="3641190F">
      <w:pPr>
        <w:widowControl w:val="0"/>
        <w:numPr>
          <w:ilvl w:val="2"/>
          <w:numId w:val="4"/>
        </w:numPr>
        <w:tabs>
          <w:tab w:val="left" w:pos="709"/>
          <w:tab w:val="left" w:pos="1134"/>
        </w:tabs>
        <w:autoSpaceDE w:val="0"/>
        <w:autoSpaceDN w:val="0"/>
        <w:spacing w:before="199" w:line="360" w:lineRule="auto"/>
        <w:ind w:left="142" w:right="49" w:firstLine="0"/>
        <w:jc w:val="both"/>
        <w:rPr>
          <w:rFonts w:ascii="Calibri" w:hAnsi="Calibri" w:eastAsia="Calibri" w:cs="Calibri"/>
          <w:color w:val="000000"/>
          <w:sz w:val="20"/>
          <w:szCs w:val="20"/>
        </w:rPr>
      </w:pPr>
      <w:r>
        <w:rPr>
          <w:rFonts w:ascii="Calibri" w:hAnsi="Calibri" w:eastAsia="Calibri" w:cs="Calibri"/>
          <w:color w:val="000000"/>
          <w:sz w:val="20"/>
          <w:szCs w:val="20"/>
        </w:rPr>
        <w:t>- Os atestados de capacidade técnica poderão ser apresentados em nome da matriz ou da filial do fornecedor.</w:t>
      </w:r>
    </w:p>
    <w:p w14:paraId="7A6B2572">
      <w:pPr>
        <w:widowControl w:val="0"/>
        <w:numPr>
          <w:ilvl w:val="2"/>
          <w:numId w:val="4"/>
        </w:numPr>
        <w:tabs>
          <w:tab w:val="left" w:pos="709"/>
          <w:tab w:val="left" w:pos="1134"/>
        </w:tabs>
        <w:autoSpaceDE w:val="0"/>
        <w:autoSpaceDN w:val="0"/>
        <w:spacing w:before="199" w:line="360" w:lineRule="auto"/>
        <w:ind w:left="142" w:right="49" w:firstLine="0"/>
        <w:jc w:val="both"/>
        <w:rPr>
          <w:rFonts w:ascii="Calibri" w:hAnsi="Calibri" w:eastAsia="Calibri" w:cs="Calibri"/>
          <w:color w:val="000000"/>
          <w:sz w:val="20"/>
          <w:szCs w:val="20"/>
        </w:rPr>
      </w:pPr>
      <w:r>
        <w:rPr>
          <w:rFonts w:ascii="Calibri" w:hAnsi="Calibri" w:eastAsia="Calibri" w:cs="Calibri"/>
          <w:color w:val="000000"/>
          <w:sz w:val="20"/>
          <w:szCs w:val="20"/>
        </w:rPr>
        <w:t>- O fornecedor disponibilizará todas as informações necessárias à comprovação da legitimidade dos atestados, apresentando, quando solicitado pela administração, cópia do contrato que deu suporte à contratação, endereço atual da contratante e local em que foi executado o objeto contratado, dentre outros documentos.</w:t>
      </w:r>
    </w:p>
    <w:p w14:paraId="7B886DD0">
      <w:pPr>
        <w:widowControl w:val="0"/>
        <w:numPr>
          <w:ilvl w:val="2"/>
          <w:numId w:val="4"/>
        </w:numPr>
        <w:tabs>
          <w:tab w:val="left" w:pos="709"/>
          <w:tab w:val="left" w:pos="1134"/>
        </w:tabs>
        <w:autoSpaceDE w:val="0"/>
        <w:autoSpaceDN w:val="0"/>
        <w:spacing w:before="199" w:line="360" w:lineRule="auto"/>
        <w:ind w:left="142" w:right="49" w:firstLine="0"/>
        <w:jc w:val="both"/>
        <w:rPr>
          <w:rFonts w:ascii="Calibri" w:hAnsi="Calibri" w:eastAsia="Calibri" w:cs="Calibri"/>
          <w:color w:val="000000"/>
          <w:sz w:val="20"/>
          <w:szCs w:val="20"/>
        </w:rPr>
      </w:pPr>
      <w:r>
        <w:rPr>
          <w:rFonts w:ascii="Calibri" w:hAnsi="Calibri" w:eastAsia="Calibri" w:cs="Calibri"/>
          <w:color w:val="000000"/>
          <w:sz w:val="20"/>
          <w:szCs w:val="20"/>
        </w:rPr>
        <w:t>- A empresa licitante deverá apresentar Certificado de Registro de Transporte Rodoviário Intermunicipal de Passageiros junto ao DETRO/RJ para a operação do fretamento por meio de locação/aluguel de veículos com motoristas, na forma do artigo 95, inciso IV e § 4º do Decreto nº. 42.868 de 28/02/2011.</w:t>
      </w:r>
    </w:p>
    <w:p w14:paraId="4317AEDB">
      <w:pPr>
        <w:spacing w:line="276" w:lineRule="auto"/>
        <w:jc w:val="both"/>
        <w:rPr>
          <w:rFonts w:ascii="Calibri" w:hAnsi="Calibri" w:eastAsia="Calibri" w:cs="Calibri"/>
          <w:color w:val="000000"/>
          <w:sz w:val="20"/>
          <w:szCs w:val="20"/>
        </w:rPr>
      </w:pPr>
    </w:p>
    <w:p w14:paraId="2B53CEB3">
      <w:pPr>
        <w:pBdr>
          <w:top w:val="none" w:color="auto" w:sz="0" w:space="0"/>
          <w:left w:val="none" w:color="auto" w:sz="0" w:space="0"/>
          <w:bottom w:val="none" w:color="auto" w:sz="0" w:space="0"/>
          <w:right w:val="none" w:color="auto" w:sz="0" w:space="0"/>
          <w:between w:val="none" w:color="auto" w:sz="0" w:space="0"/>
        </w:pBdr>
        <w:spacing w:after="288" w:line="276" w:lineRule="auto"/>
        <w:jc w:val="both"/>
        <w:rPr>
          <w:rFonts w:ascii="Arial" w:hAnsi="Arial" w:eastAsia="Arial" w:cs="Arial"/>
          <w:color w:val="000000"/>
        </w:rPr>
      </w:pPr>
      <w:r>
        <w:rPr>
          <w:rFonts w:ascii="Calibri" w:hAnsi="Calibri" w:eastAsia="Calibri" w:cs="Calibri"/>
          <w:b/>
          <w:color w:val="000000"/>
          <w:u w:val="single"/>
        </w:rPr>
        <w:t>12. OBRIGAÇÕES ESPECÍFICAS DAS PARTES:</w:t>
      </w:r>
    </w:p>
    <w:p w14:paraId="492D60A0">
      <w:pPr>
        <w:pBdr>
          <w:top w:val="none" w:color="auto" w:sz="0" w:space="0"/>
          <w:left w:val="none" w:color="auto" w:sz="0" w:space="0"/>
          <w:bottom w:val="none" w:color="auto" w:sz="0" w:space="0"/>
          <w:right w:val="none" w:color="auto" w:sz="0" w:space="0"/>
          <w:between w:val="none" w:color="auto" w:sz="0" w:space="0"/>
        </w:pBdr>
        <w:spacing w:after="288" w:line="276" w:lineRule="auto"/>
        <w:jc w:val="both"/>
        <w:rPr>
          <w:rFonts w:ascii="Arial" w:hAnsi="Arial" w:eastAsia="Arial" w:cs="Arial"/>
          <w:color w:val="000000"/>
        </w:rPr>
      </w:pPr>
      <w:r>
        <w:rPr>
          <w:rFonts w:ascii="Calibri" w:hAnsi="Calibri" w:eastAsia="Calibri" w:cs="Calibri"/>
          <w:b/>
          <w:color w:val="000000"/>
        </w:rPr>
        <w:t>12.1.</w:t>
      </w:r>
      <w:r>
        <w:rPr>
          <w:rFonts w:ascii="Calibri" w:hAnsi="Calibri" w:eastAsia="Calibri" w:cs="Calibri"/>
          <w:color w:val="000000"/>
        </w:rPr>
        <w:t xml:space="preserve"> </w:t>
      </w:r>
      <w:r>
        <w:rPr>
          <w:rFonts w:ascii="Calibri" w:hAnsi="Calibri" w:eastAsia="Calibri" w:cs="Calibri"/>
          <w:b/>
          <w:color w:val="000000"/>
        </w:rPr>
        <w:t>Da Contratante:</w:t>
      </w:r>
    </w:p>
    <w:p w14:paraId="6CE0AB6B">
      <w:pPr>
        <w:pBdr>
          <w:top w:val="none" w:color="auto" w:sz="0" w:space="0"/>
          <w:left w:val="none" w:color="auto" w:sz="0" w:space="0"/>
          <w:bottom w:val="none" w:color="auto" w:sz="0" w:space="0"/>
          <w:right w:val="none" w:color="auto" w:sz="0" w:space="0"/>
          <w:between w:val="none" w:color="auto" w:sz="0" w:space="0"/>
        </w:pBdr>
        <w:spacing w:after="288" w:line="276" w:lineRule="auto"/>
        <w:ind w:left="1304"/>
        <w:jc w:val="both"/>
        <w:rPr>
          <w:rFonts w:ascii="Arial" w:hAnsi="Arial" w:eastAsia="Arial" w:cs="Arial"/>
          <w:color w:val="000000"/>
        </w:rPr>
      </w:pPr>
      <w:r>
        <w:rPr>
          <w:rFonts w:ascii="Calibri" w:hAnsi="Calibri" w:eastAsia="Calibri" w:cs="Calibri"/>
          <w:b/>
          <w:color w:val="000000"/>
        </w:rPr>
        <w:t>12.1.1.</w:t>
      </w:r>
      <w:r>
        <w:rPr>
          <w:rFonts w:ascii="Calibri" w:hAnsi="Calibri" w:eastAsia="Calibri" w:cs="Calibri"/>
          <w:color w:val="000000"/>
        </w:rPr>
        <w:t xml:space="preserve"> Exigir o cumprimento de todas as obrigações assumidas pelo Contratado, de acordo com o Termo de Referência e seus anexos;</w:t>
      </w:r>
    </w:p>
    <w:p w14:paraId="021D2B26">
      <w:pPr>
        <w:pBdr>
          <w:top w:val="none" w:color="auto" w:sz="0" w:space="0"/>
          <w:left w:val="none" w:color="auto" w:sz="0" w:space="0"/>
          <w:bottom w:val="none" w:color="auto" w:sz="0" w:space="0"/>
          <w:right w:val="none" w:color="auto" w:sz="0" w:space="0"/>
          <w:between w:val="none" w:color="auto" w:sz="0" w:space="0"/>
        </w:pBdr>
        <w:spacing w:after="288" w:line="276" w:lineRule="auto"/>
        <w:ind w:left="1304"/>
        <w:jc w:val="both"/>
        <w:rPr>
          <w:rFonts w:ascii="Arial" w:hAnsi="Arial" w:eastAsia="Arial" w:cs="Arial"/>
          <w:color w:val="000000"/>
        </w:rPr>
      </w:pPr>
      <w:r>
        <w:rPr>
          <w:rFonts w:ascii="Calibri" w:hAnsi="Calibri" w:eastAsia="Calibri" w:cs="Calibri"/>
          <w:b/>
          <w:color w:val="000000"/>
        </w:rPr>
        <w:t xml:space="preserve">12.1.2. </w:t>
      </w:r>
      <w:r>
        <w:rPr>
          <w:rFonts w:ascii="Calibri" w:hAnsi="Calibri" w:eastAsia="Calibri" w:cs="Calibri"/>
          <w:color w:val="000000"/>
        </w:rPr>
        <w:t>Receber o objeto no prazo e condições estabelecidas no Termo de Referência;</w:t>
      </w:r>
    </w:p>
    <w:p w14:paraId="340D0D46">
      <w:pPr>
        <w:pBdr>
          <w:top w:val="none" w:color="auto" w:sz="0" w:space="0"/>
          <w:left w:val="none" w:color="auto" w:sz="0" w:space="0"/>
          <w:bottom w:val="none" w:color="auto" w:sz="0" w:space="0"/>
          <w:right w:val="none" w:color="auto" w:sz="0" w:space="0"/>
          <w:between w:val="none" w:color="auto" w:sz="0" w:space="0"/>
        </w:pBdr>
        <w:spacing w:after="288" w:line="276" w:lineRule="auto"/>
        <w:ind w:left="1304"/>
        <w:jc w:val="both"/>
        <w:rPr>
          <w:rFonts w:ascii="Arial" w:hAnsi="Arial" w:eastAsia="Arial" w:cs="Arial"/>
          <w:color w:val="000000"/>
        </w:rPr>
      </w:pPr>
      <w:r>
        <w:rPr>
          <w:rFonts w:ascii="Calibri" w:hAnsi="Calibri" w:eastAsia="Calibri" w:cs="Calibri"/>
          <w:b/>
          <w:color w:val="000000"/>
        </w:rPr>
        <w:t>12.1.3.</w:t>
      </w:r>
      <w:r>
        <w:rPr>
          <w:rFonts w:ascii="Calibri" w:hAnsi="Calibri" w:eastAsia="Calibri" w:cs="Calibri"/>
          <w:color w:val="000000"/>
        </w:rPr>
        <w:t xml:space="preserve"> Notificar o Contratado, por escrito, sobre vícios, defeitos ou incorreções verificadas no objeto fornecido, para que seja por ele substituído, reparado ou corrigido, no total ou em parte, às suas expensas;</w:t>
      </w:r>
    </w:p>
    <w:p w14:paraId="73C3004F">
      <w:pPr>
        <w:pBdr>
          <w:top w:val="none" w:color="auto" w:sz="0" w:space="0"/>
          <w:left w:val="none" w:color="auto" w:sz="0" w:space="0"/>
          <w:bottom w:val="none" w:color="auto" w:sz="0" w:space="0"/>
          <w:right w:val="none" w:color="auto" w:sz="0" w:space="0"/>
          <w:between w:val="none" w:color="auto" w:sz="0" w:space="0"/>
        </w:pBdr>
        <w:spacing w:after="288" w:line="276" w:lineRule="auto"/>
        <w:ind w:left="1304"/>
        <w:jc w:val="both"/>
        <w:rPr>
          <w:rFonts w:ascii="Arial" w:hAnsi="Arial" w:eastAsia="Arial" w:cs="Arial"/>
          <w:color w:val="000000"/>
        </w:rPr>
      </w:pPr>
      <w:r>
        <w:rPr>
          <w:rFonts w:ascii="Calibri" w:hAnsi="Calibri" w:eastAsia="Calibri" w:cs="Calibri"/>
          <w:b/>
          <w:color w:val="000000"/>
        </w:rPr>
        <w:t xml:space="preserve">12.1.4. </w:t>
      </w:r>
      <w:r>
        <w:rPr>
          <w:rFonts w:ascii="Calibri" w:hAnsi="Calibri" w:eastAsia="Calibri" w:cs="Calibri"/>
          <w:color w:val="000000"/>
        </w:rPr>
        <w:t>Acompanhar e fiscalizar a execução do contrato e o cumprimento das obrigações pelo Contratado;</w:t>
      </w:r>
    </w:p>
    <w:p w14:paraId="1AEFCB4A">
      <w:pPr>
        <w:pBdr>
          <w:top w:val="none" w:color="auto" w:sz="0" w:space="0"/>
          <w:left w:val="none" w:color="auto" w:sz="0" w:space="0"/>
          <w:bottom w:val="none" w:color="auto" w:sz="0" w:space="0"/>
          <w:right w:val="none" w:color="auto" w:sz="0" w:space="0"/>
          <w:between w:val="none" w:color="auto" w:sz="0" w:space="0"/>
        </w:pBdr>
        <w:spacing w:after="288" w:line="276" w:lineRule="auto"/>
        <w:ind w:left="1304"/>
        <w:jc w:val="both"/>
        <w:rPr>
          <w:rFonts w:ascii="Arial" w:hAnsi="Arial" w:eastAsia="Arial" w:cs="Arial"/>
          <w:color w:val="000000"/>
        </w:rPr>
      </w:pPr>
      <w:r>
        <w:rPr>
          <w:rFonts w:ascii="Calibri" w:hAnsi="Calibri" w:eastAsia="Calibri" w:cs="Calibri"/>
          <w:b/>
          <w:color w:val="000000"/>
        </w:rPr>
        <w:t>12.1.5.</w:t>
      </w:r>
      <w:r>
        <w:rPr>
          <w:rFonts w:ascii="Calibri" w:hAnsi="Calibri" w:eastAsia="Calibri" w:cs="Calibri"/>
          <w:color w:val="000000"/>
        </w:rPr>
        <w:t xml:space="preserve"> Efetuar o pagamento ao Contratado do valor correspondente ao fornecimento do objeto, no prazo, forma e condições estabelecidos no presente Contrato;</w:t>
      </w:r>
    </w:p>
    <w:p w14:paraId="7C56A1A2">
      <w:pPr>
        <w:pBdr>
          <w:top w:val="none" w:color="auto" w:sz="0" w:space="0"/>
          <w:left w:val="none" w:color="auto" w:sz="0" w:space="0"/>
          <w:bottom w:val="none" w:color="auto" w:sz="0" w:space="0"/>
          <w:right w:val="none" w:color="auto" w:sz="0" w:space="0"/>
          <w:between w:val="none" w:color="auto" w:sz="0" w:space="0"/>
        </w:pBdr>
        <w:spacing w:after="288" w:line="276" w:lineRule="auto"/>
        <w:ind w:left="1304"/>
        <w:jc w:val="both"/>
        <w:rPr>
          <w:rFonts w:ascii="Arial" w:hAnsi="Arial" w:eastAsia="Arial" w:cs="Arial"/>
          <w:color w:val="000000"/>
        </w:rPr>
      </w:pPr>
      <w:r>
        <w:rPr>
          <w:rFonts w:ascii="Calibri" w:hAnsi="Calibri" w:eastAsia="Calibri" w:cs="Calibri"/>
          <w:b/>
          <w:color w:val="000000"/>
        </w:rPr>
        <w:t>12.1.6.</w:t>
      </w:r>
      <w:r>
        <w:rPr>
          <w:rFonts w:ascii="Calibri" w:hAnsi="Calibri" w:eastAsia="Calibri" w:cs="Calibri"/>
          <w:color w:val="000000"/>
        </w:rPr>
        <w:t xml:space="preserve"> Aplicar ao Contratado sanções motivadas pela inexecução total ou parcial do Contrato;</w:t>
      </w:r>
    </w:p>
    <w:p w14:paraId="2283B632">
      <w:pPr>
        <w:pBdr>
          <w:top w:val="none" w:color="auto" w:sz="0" w:space="0"/>
          <w:left w:val="none" w:color="auto" w:sz="0" w:space="0"/>
          <w:bottom w:val="none" w:color="auto" w:sz="0" w:space="0"/>
          <w:right w:val="none" w:color="auto" w:sz="0" w:space="0"/>
          <w:between w:val="none" w:color="auto" w:sz="0" w:space="0"/>
        </w:pBdr>
        <w:spacing w:after="288" w:line="276" w:lineRule="auto"/>
        <w:ind w:left="1304"/>
        <w:jc w:val="both"/>
        <w:rPr>
          <w:rFonts w:ascii="Arial" w:hAnsi="Arial" w:eastAsia="Arial" w:cs="Arial"/>
          <w:color w:val="000000"/>
        </w:rPr>
      </w:pPr>
      <w:r>
        <w:rPr>
          <w:rFonts w:ascii="Calibri" w:hAnsi="Calibri" w:eastAsia="Calibri" w:cs="Calibri"/>
          <w:b/>
          <w:color w:val="000000"/>
        </w:rPr>
        <w:t>12.1.7.</w:t>
      </w:r>
      <w:r>
        <w:rPr>
          <w:rFonts w:ascii="Calibri" w:hAnsi="Calibri" w:eastAsia="Calibri" w:cs="Calibri"/>
          <w:color w:val="000000"/>
        </w:rPr>
        <w:t xml:space="preserve"> Observar para que durante a vigência do Contrato sejam cumpridas as obrigações assumidas pela Contratada, bem como sejam mantidas todas as condições de habilitação e qualificação exigidas na licitação;</w:t>
      </w:r>
    </w:p>
    <w:p w14:paraId="31F156D6">
      <w:pPr>
        <w:pBdr>
          <w:top w:val="none" w:color="auto" w:sz="0" w:space="0"/>
          <w:left w:val="none" w:color="auto" w:sz="0" w:space="0"/>
          <w:bottom w:val="none" w:color="auto" w:sz="0" w:space="0"/>
          <w:right w:val="none" w:color="auto" w:sz="0" w:space="0"/>
          <w:between w:val="none" w:color="auto" w:sz="0" w:space="0"/>
        </w:pBdr>
        <w:spacing w:after="288" w:line="276" w:lineRule="auto"/>
        <w:ind w:left="1361"/>
        <w:jc w:val="both"/>
        <w:rPr>
          <w:rFonts w:ascii="Arial" w:hAnsi="Arial" w:eastAsia="Arial" w:cs="Arial"/>
          <w:color w:val="000000"/>
        </w:rPr>
      </w:pPr>
      <w:r>
        <w:rPr>
          <w:rFonts w:ascii="Calibri" w:hAnsi="Calibri" w:eastAsia="Calibri" w:cs="Calibri"/>
          <w:b/>
          <w:color w:val="000000"/>
        </w:rPr>
        <w:t>12.1.8.</w:t>
      </w:r>
      <w:r>
        <w:rPr>
          <w:rFonts w:ascii="Calibri" w:hAnsi="Calibri" w:eastAsia="Calibri" w:cs="Calibri"/>
          <w:color w:val="000000"/>
        </w:rPr>
        <w:t xml:space="preserve"> 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129D0BD6">
      <w:pPr>
        <w:pBdr>
          <w:top w:val="none" w:color="auto" w:sz="0" w:space="0"/>
          <w:left w:val="none" w:color="auto" w:sz="0" w:space="0"/>
          <w:bottom w:val="none" w:color="auto" w:sz="0" w:space="0"/>
          <w:right w:val="none" w:color="auto" w:sz="0" w:space="0"/>
          <w:between w:val="none" w:color="auto" w:sz="0" w:space="0"/>
        </w:pBdr>
        <w:spacing w:after="288" w:line="276" w:lineRule="auto"/>
        <w:ind w:left="2268"/>
        <w:jc w:val="both"/>
        <w:rPr>
          <w:rFonts w:ascii="Arial" w:hAnsi="Arial" w:eastAsia="Arial" w:cs="Arial"/>
          <w:color w:val="000000"/>
        </w:rPr>
      </w:pPr>
      <w:r>
        <w:rPr>
          <w:rFonts w:ascii="Calibri" w:hAnsi="Calibri" w:eastAsia="Calibri" w:cs="Calibri"/>
          <w:b/>
          <w:color w:val="000000"/>
        </w:rPr>
        <w:t xml:space="preserve">12.1.8.1. </w:t>
      </w:r>
      <w:r>
        <w:rPr>
          <w:rFonts w:ascii="Calibri" w:hAnsi="Calibri" w:eastAsia="Calibri" w:cs="Calibri"/>
          <w:color w:val="000000"/>
        </w:rPr>
        <w:t>Concluída a instrução do requerimento, a Administração terá o prazo de 30 (trinta) dias para decidir, admitida a prorrogação motivada por igual período.</w:t>
      </w:r>
    </w:p>
    <w:p w14:paraId="2DDBDE25">
      <w:pPr>
        <w:pBdr>
          <w:top w:val="none" w:color="auto" w:sz="0" w:space="0"/>
          <w:left w:val="none" w:color="auto" w:sz="0" w:space="0"/>
          <w:bottom w:val="none" w:color="auto" w:sz="0" w:space="0"/>
          <w:right w:val="none" w:color="auto" w:sz="0" w:space="0"/>
          <w:between w:val="none" w:color="auto" w:sz="0" w:space="0"/>
        </w:pBdr>
        <w:spacing w:after="288" w:line="276" w:lineRule="auto"/>
        <w:ind w:left="1361"/>
        <w:jc w:val="both"/>
        <w:rPr>
          <w:rFonts w:ascii="Arial" w:hAnsi="Arial" w:eastAsia="Arial" w:cs="Arial"/>
          <w:color w:val="000000"/>
        </w:rPr>
      </w:pPr>
      <w:r>
        <w:rPr>
          <w:rFonts w:ascii="Calibri" w:hAnsi="Calibri" w:eastAsia="Calibri" w:cs="Calibri"/>
          <w:b/>
          <w:color w:val="000000"/>
        </w:rPr>
        <w:t>12.1.9.</w:t>
      </w:r>
      <w:r>
        <w:rPr>
          <w:rFonts w:ascii="Calibri" w:hAnsi="Calibri" w:eastAsia="Calibri" w:cs="Calibri"/>
          <w:color w:val="000000"/>
        </w:rPr>
        <w:t xml:space="preserve"> 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66E5FD44">
      <w:pPr>
        <w:widowControl w:val="0"/>
        <w:spacing w:line="276" w:lineRule="auto"/>
      </w:pPr>
      <w:r>
        <w:rPr>
          <w:rFonts w:ascii="Calibri" w:hAnsi="Calibri" w:eastAsia="Calibri" w:cs="Calibri"/>
          <w:b/>
        </w:rPr>
        <w:t>12.2. Da Contratada</w:t>
      </w:r>
    </w:p>
    <w:p w14:paraId="20321304">
      <w:pPr>
        <w:widowControl w:val="0"/>
        <w:spacing w:line="276" w:lineRule="auto"/>
        <w:ind w:left="360"/>
        <w:rPr>
          <w:rFonts w:ascii="Calibri" w:hAnsi="Calibri" w:eastAsia="Calibri" w:cs="Calibri"/>
          <w:b/>
          <w:u w:val="single"/>
        </w:rPr>
      </w:pPr>
    </w:p>
    <w:p w14:paraId="3C1036DA">
      <w:pPr>
        <w:widowControl w:val="0"/>
        <w:pBdr>
          <w:top w:val="none" w:color="auto" w:sz="0" w:space="0"/>
          <w:left w:val="none" w:color="auto" w:sz="0" w:space="0"/>
          <w:bottom w:val="none" w:color="auto" w:sz="0" w:space="0"/>
          <w:right w:val="none" w:color="auto" w:sz="0" w:space="0"/>
          <w:between w:val="none" w:color="auto" w:sz="0" w:space="0"/>
        </w:pBdr>
        <w:tabs>
          <w:tab w:val="left" w:pos="567"/>
        </w:tabs>
        <w:spacing w:line="276" w:lineRule="auto"/>
        <w:ind w:left="567"/>
      </w:pPr>
      <w:r>
        <w:rPr>
          <w:rFonts w:ascii="Calibri" w:hAnsi="Calibri" w:eastAsia="Calibri" w:cs="Calibri"/>
          <w:b/>
        </w:rPr>
        <w:t xml:space="preserve">12.2.1 </w:t>
      </w:r>
      <w:r>
        <w:rPr>
          <w:rFonts w:ascii="Calibri" w:hAnsi="Calibri" w:eastAsia="Calibri" w:cs="Calibri"/>
          <w:color w:val="000000"/>
        </w:rPr>
        <w:t>O Contratado deve cumprir todas as obrigações constantes deste termo de referência e em seus anexos, assumindo como exclusivamente seus os riscos e as despesas decorrentes da boa e perfeita execução do objeto, observando, ainda, as obrigações a seguir dispostas:</w:t>
      </w:r>
    </w:p>
    <w:p w14:paraId="55151E17">
      <w:pPr>
        <w:widowControl w:val="0"/>
        <w:pBdr>
          <w:top w:val="none" w:color="auto" w:sz="0" w:space="0"/>
          <w:left w:val="none" w:color="auto" w:sz="0" w:space="0"/>
          <w:bottom w:val="none" w:color="auto" w:sz="0" w:space="0"/>
          <w:right w:val="none" w:color="auto" w:sz="0" w:space="0"/>
          <w:between w:val="none" w:color="auto" w:sz="0" w:space="0"/>
        </w:pBdr>
        <w:tabs>
          <w:tab w:val="left" w:pos="567"/>
        </w:tabs>
        <w:spacing w:line="276" w:lineRule="auto"/>
        <w:ind w:left="567"/>
        <w:rPr>
          <w:rFonts w:ascii="Calibri" w:hAnsi="Calibri" w:eastAsia="Calibri" w:cs="Calibri"/>
        </w:rPr>
      </w:pPr>
    </w:p>
    <w:p w14:paraId="26302A7B">
      <w:pPr>
        <w:widowControl w:val="0"/>
        <w:pBdr>
          <w:top w:val="none" w:color="auto" w:sz="0" w:space="0"/>
          <w:left w:val="none" w:color="auto" w:sz="0" w:space="0"/>
          <w:bottom w:val="none" w:color="auto" w:sz="0" w:space="0"/>
          <w:right w:val="none" w:color="auto" w:sz="0" w:space="0"/>
          <w:between w:val="none" w:color="auto" w:sz="0" w:space="0"/>
        </w:pBdr>
        <w:tabs>
          <w:tab w:val="left" w:pos="567"/>
        </w:tabs>
        <w:spacing w:after="200" w:line="276" w:lineRule="auto"/>
        <w:ind w:left="2324"/>
        <w:jc w:val="both"/>
      </w:pPr>
      <w:r>
        <w:rPr>
          <w:rFonts w:ascii="Calibri" w:hAnsi="Calibri" w:eastAsia="Calibri" w:cs="Calibri"/>
          <w:b/>
          <w:color w:val="000000"/>
        </w:rPr>
        <w:t>12.2.1.1</w:t>
      </w:r>
      <w:r>
        <w:rPr>
          <w:rFonts w:ascii="Calibri" w:hAnsi="Calibri" w:eastAsia="Calibri" w:cs="Calibri"/>
          <w:color w:val="000000"/>
        </w:rPr>
        <w:t xml:space="preserve"> Atender a todas as solicitações de contratação efetuadas durante a vigência do Contrato ou Ata de Registro de Preços, limitada ao quantitativo de cada item;</w:t>
      </w:r>
    </w:p>
    <w:p w14:paraId="20DA6729">
      <w:pPr>
        <w:widowControl w:val="0"/>
        <w:pBdr>
          <w:top w:val="none" w:color="auto" w:sz="0" w:space="0"/>
          <w:left w:val="none" w:color="auto" w:sz="0" w:space="0"/>
          <w:bottom w:val="none" w:color="auto" w:sz="0" w:space="0"/>
          <w:right w:val="none" w:color="auto" w:sz="0" w:space="0"/>
          <w:between w:val="none" w:color="auto" w:sz="0" w:space="0"/>
        </w:pBdr>
        <w:tabs>
          <w:tab w:val="left" w:pos="567"/>
        </w:tabs>
        <w:spacing w:line="276" w:lineRule="auto"/>
        <w:ind w:left="567"/>
        <w:jc w:val="both"/>
        <w:rPr>
          <w:rFonts w:ascii="Calibri" w:hAnsi="Calibri" w:eastAsia="Calibri" w:cs="Calibri"/>
        </w:rPr>
      </w:pPr>
    </w:p>
    <w:p w14:paraId="75B44564">
      <w:pPr>
        <w:widowControl w:val="0"/>
        <w:pBdr>
          <w:top w:val="none" w:color="auto" w:sz="0" w:space="0"/>
          <w:left w:val="none" w:color="auto" w:sz="0" w:space="0"/>
          <w:bottom w:val="none" w:color="auto" w:sz="0" w:space="0"/>
          <w:right w:val="none" w:color="auto" w:sz="0" w:space="0"/>
          <w:between w:val="none" w:color="auto" w:sz="0" w:space="0"/>
        </w:pBdr>
        <w:tabs>
          <w:tab w:val="left" w:pos="567"/>
        </w:tabs>
        <w:spacing w:after="200" w:line="276" w:lineRule="auto"/>
        <w:ind w:left="2324"/>
        <w:jc w:val="both"/>
      </w:pPr>
      <w:r>
        <w:rPr>
          <w:rFonts w:ascii="Calibri" w:hAnsi="Calibri" w:eastAsia="Calibri" w:cs="Calibri"/>
          <w:b/>
        </w:rPr>
        <w:t xml:space="preserve">12.2.1.2 </w:t>
      </w:r>
      <w:r>
        <w:rPr>
          <w:rFonts w:ascii="Calibri" w:hAnsi="Calibri" w:eastAsia="Calibri" w:cs="Calibri"/>
        </w:rPr>
        <w:t>Não subcontratar, ceder ou transferir, total ou parcialmente, o objeto do contrato ou da Ata de Registro de Preços;</w:t>
      </w:r>
    </w:p>
    <w:p w14:paraId="1FD701B2">
      <w:pPr>
        <w:widowControl w:val="0"/>
        <w:pBdr>
          <w:top w:val="none" w:color="auto" w:sz="0" w:space="0"/>
          <w:left w:val="none" w:color="auto" w:sz="0" w:space="0"/>
          <w:bottom w:val="none" w:color="auto" w:sz="0" w:space="0"/>
          <w:right w:val="none" w:color="auto" w:sz="0" w:space="0"/>
          <w:between w:val="none" w:color="auto" w:sz="0" w:space="0"/>
        </w:pBdr>
        <w:tabs>
          <w:tab w:val="left" w:pos="567"/>
        </w:tabs>
        <w:spacing w:line="276" w:lineRule="auto"/>
        <w:ind w:left="567"/>
        <w:jc w:val="both"/>
        <w:rPr>
          <w:rFonts w:ascii="Calibri" w:hAnsi="Calibri" w:eastAsia="Calibri" w:cs="Calibri"/>
        </w:rPr>
      </w:pPr>
    </w:p>
    <w:p w14:paraId="1668C097">
      <w:pPr>
        <w:widowControl w:val="0"/>
        <w:pBdr>
          <w:top w:val="none" w:color="auto" w:sz="0" w:space="0"/>
          <w:left w:val="none" w:color="auto" w:sz="0" w:space="0"/>
          <w:bottom w:val="none" w:color="auto" w:sz="0" w:space="0"/>
          <w:right w:val="none" w:color="auto" w:sz="0" w:space="0"/>
          <w:between w:val="none" w:color="auto" w:sz="0" w:space="0"/>
        </w:pBdr>
        <w:tabs>
          <w:tab w:val="left" w:pos="567"/>
        </w:tabs>
        <w:spacing w:after="200" w:line="276" w:lineRule="auto"/>
        <w:ind w:left="2324"/>
        <w:jc w:val="both"/>
      </w:pPr>
      <w:r>
        <w:rPr>
          <w:rFonts w:ascii="Calibri" w:hAnsi="Calibri" w:eastAsia="Calibri" w:cs="Calibri"/>
          <w:b/>
        </w:rPr>
        <w:t xml:space="preserve">12.2.1.3 </w:t>
      </w:r>
      <w:r>
        <w:rPr>
          <w:rFonts w:ascii="Calibri" w:hAnsi="Calibri" w:eastAsia="Calibri" w:cs="Calibri"/>
        </w:rPr>
        <w:t>Manter, durante a vigência do contrato ou do Registro de Preços, todas as condições de habilitação e qualificações exigidas na licitação;</w:t>
      </w:r>
    </w:p>
    <w:p w14:paraId="4BB119CD">
      <w:pPr>
        <w:widowControl w:val="0"/>
        <w:pBdr>
          <w:top w:val="none" w:color="auto" w:sz="0" w:space="0"/>
          <w:left w:val="none" w:color="auto" w:sz="0" w:space="0"/>
          <w:bottom w:val="none" w:color="auto" w:sz="0" w:space="0"/>
          <w:right w:val="none" w:color="auto" w:sz="0" w:space="0"/>
          <w:between w:val="none" w:color="auto" w:sz="0" w:space="0"/>
        </w:pBdr>
        <w:tabs>
          <w:tab w:val="left" w:pos="567"/>
        </w:tabs>
        <w:spacing w:line="276" w:lineRule="auto"/>
        <w:ind w:left="567"/>
        <w:jc w:val="both"/>
        <w:rPr>
          <w:rFonts w:ascii="Calibri" w:hAnsi="Calibri" w:eastAsia="Calibri" w:cs="Calibri"/>
        </w:rPr>
      </w:pPr>
    </w:p>
    <w:p w14:paraId="6437A91C">
      <w:pPr>
        <w:widowControl w:val="0"/>
        <w:pBdr>
          <w:top w:val="none" w:color="auto" w:sz="0" w:space="0"/>
          <w:left w:val="none" w:color="auto" w:sz="0" w:space="0"/>
          <w:bottom w:val="none" w:color="auto" w:sz="0" w:space="0"/>
          <w:right w:val="none" w:color="auto" w:sz="0" w:space="0"/>
          <w:between w:val="none" w:color="auto" w:sz="0" w:space="0"/>
        </w:pBdr>
        <w:tabs>
          <w:tab w:val="left" w:pos="567"/>
        </w:tabs>
        <w:spacing w:after="200" w:line="276" w:lineRule="auto"/>
        <w:ind w:left="2324"/>
        <w:jc w:val="both"/>
      </w:pPr>
      <w:r>
        <w:rPr>
          <w:rFonts w:ascii="Calibri" w:hAnsi="Calibri" w:eastAsia="Calibri" w:cs="Calibri"/>
          <w:b/>
        </w:rPr>
        <w:t>12.2.1.4</w:t>
      </w:r>
      <w:r>
        <w:rPr>
          <w:rFonts w:ascii="Calibri" w:hAnsi="Calibri" w:eastAsia="Calibri" w:cs="Calibri"/>
        </w:rPr>
        <w:t xml:space="preserve"> Estender aos contratos objeto da Ata, os benefícios e promoções oferecidas aos demais clientes da contratada;</w:t>
      </w:r>
    </w:p>
    <w:p w14:paraId="465F76A1">
      <w:pPr>
        <w:widowControl w:val="0"/>
        <w:pBdr>
          <w:top w:val="none" w:color="auto" w:sz="0" w:space="0"/>
          <w:left w:val="none" w:color="auto" w:sz="0" w:space="0"/>
          <w:bottom w:val="none" w:color="auto" w:sz="0" w:space="0"/>
          <w:right w:val="none" w:color="auto" w:sz="0" w:space="0"/>
          <w:between w:val="none" w:color="auto" w:sz="0" w:space="0"/>
        </w:pBdr>
        <w:tabs>
          <w:tab w:val="left" w:pos="567"/>
        </w:tabs>
        <w:spacing w:line="276" w:lineRule="auto"/>
        <w:ind w:left="567"/>
        <w:jc w:val="both"/>
        <w:rPr>
          <w:rFonts w:ascii="Calibri" w:hAnsi="Calibri" w:eastAsia="Calibri" w:cs="Calibri"/>
        </w:rPr>
      </w:pPr>
    </w:p>
    <w:p w14:paraId="5756E810">
      <w:pPr>
        <w:widowControl w:val="0"/>
        <w:pBdr>
          <w:top w:val="none" w:color="auto" w:sz="0" w:space="0"/>
          <w:left w:val="none" w:color="auto" w:sz="0" w:space="0"/>
          <w:bottom w:val="none" w:color="auto" w:sz="0" w:space="0"/>
          <w:right w:val="none" w:color="auto" w:sz="0" w:space="0"/>
          <w:between w:val="none" w:color="auto" w:sz="0" w:space="0"/>
        </w:pBdr>
        <w:tabs>
          <w:tab w:val="left" w:pos="735"/>
        </w:tabs>
        <w:spacing w:after="200" w:line="276" w:lineRule="auto"/>
        <w:ind w:left="2324"/>
        <w:jc w:val="both"/>
      </w:pPr>
      <w:r>
        <w:rPr>
          <w:rFonts w:ascii="Calibri" w:hAnsi="Calibri" w:eastAsia="Calibri" w:cs="Calibri"/>
          <w:b/>
        </w:rPr>
        <w:t xml:space="preserve">12.2.1.5 </w:t>
      </w:r>
      <w:r>
        <w:rPr>
          <w:rFonts w:ascii="Calibri" w:hAnsi="Calibri" w:eastAsia="Calibri" w:cs="Calibri"/>
        </w:rPr>
        <w:t>Responsabilizar-se por quaisquer danos ou prejuízos físicos ou materiais causados à Administração ou a terceiros, pelos seus prepostos, advindos de imperícia, negligência, imprudência ou desrespeito às normas de segurança, quando da execução do contrato;</w:t>
      </w:r>
    </w:p>
    <w:p w14:paraId="3C118508">
      <w:pPr>
        <w:widowControl w:val="0"/>
        <w:pBdr>
          <w:top w:val="none" w:color="auto" w:sz="0" w:space="0"/>
          <w:left w:val="none" w:color="auto" w:sz="0" w:space="0"/>
          <w:bottom w:val="none" w:color="auto" w:sz="0" w:space="0"/>
          <w:right w:val="none" w:color="auto" w:sz="0" w:space="0"/>
          <w:between w:val="none" w:color="auto" w:sz="0" w:space="0"/>
        </w:pBdr>
        <w:tabs>
          <w:tab w:val="left" w:pos="567"/>
        </w:tabs>
        <w:spacing w:line="276" w:lineRule="auto"/>
        <w:ind w:left="567"/>
        <w:jc w:val="both"/>
        <w:rPr>
          <w:rFonts w:ascii="Calibri" w:hAnsi="Calibri" w:eastAsia="Calibri" w:cs="Calibri"/>
        </w:rPr>
      </w:pPr>
    </w:p>
    <w:p w14:paraId="072947DF">
      <w:pPr>
        <w:widowControl w:val="0"/>
        <w:pBdr>
          <w:top w:val="none" w:color="auto" w:sz="0" w:space="0"/>
          <w:left w:val="none" w:color="auto" w:sz="0" w:space="0"/>
          <w:bottom w:val="none" w:color="auto" w:sz="0" w:space="0"/>
          <w:right w:val="none" w:color="auto" w:sz="0" w:space="0"/>
          <w:between w:val="none" w:color="auto" w:sz="0" w:space="0"/>
        </w:pBdr>
        <w:tabs>
          <w:tab w:val="left" w:pos="567"/>
        </w:tabs>
        <w:spacing w:after="200" w:line="276" w:lineRule="auto"/>
        <w:ind w:left="2324"/>
        <w:jc w:val="both"/>
      </w:pPr>
      <w:r>
        <w:rPr>
          <w:rFonts w:ascii="Calibri" w:hAnsi="Calibri" w:eastAsia="Calibri" w:cs="Calibri"/>
          <w:b/>
        </w:rPr>
        <w:t xml:space="preserve">12.2.1.6  </w:t>
      </w:r>
      <w:r>
        <w:rPr>
          <w:rFonts w:ascii="Calibri" w:hAnsi="Calibri" w:eastAsia="Calibri" w:cs="Calibri"/>
        </w:rPr>
        <w:t>Responsabilizar-se por todas e quaisquer despesas, inclusive, despesa de natureza previdenciária, fiscal, trabalhista ou civil, bem como emolumentos, ônus ou encargos de qualquer espécie e origem, pertinentes à execução do objeto contratado;</w:t>
      </w:r>
    </w:p>
    <w:p w14:paraId="55B6DFD2">
      <w:pPr>
        <w:widowControl w:val="0"/>
        <w:pBdr>
          <w:top w:val="none" w:color="auto" w:sz="0" w:space="0"/>
          <w:left w:val="none" w:color="auto" w:sz="0" w:space="0"/>
          <w:bottom w:val="none" w:color="auto" w:sz="0" w:space="0"/>
          <w:right w:val="none" w:color="auto" w:sz="0" w:space="0"/>
          <w:between w:val="none" w:color="auto" w:sz="0" w:space="0"/>
        </w:pBdr>
        <w:tabs>
          <w:tab w:val="left" w:pos="567"/>
        </w:tabs>
        <w:spacing w:line="276" w:lineRule="auto"/>
        <w:ind w:left="567"/>
        <w:jc w:val="both"/>
        <w:rPr>
          <w:rFonts w:ascii="Calibri" w:hAnsi="Calibri" w:eastAsia="Calibri" w:cs="Calibri"/>
        </w:rPr>
      </w:pPr>
    </w:p>
    <w:p w14:paraId="63B562C3">
      <w:pPr>
        <w:widowControl w:val="0"/>
        <w:pBdr>
          <w:top w:val="none" w:color="auto" w:sz="0" w:space="0"/>
          <w:left w:val="none" w:color="auto" w:sz="0" w:space="0"/>
          <w:bottom w:val="none" w:color="auto" w:sz="0" w:space="0"/>
          <w:right w:val="none" w:color="auto" w:sz="0" w:space="0"/>
          <w:between w:val="none" w:color="auto" w:sz="0" w:space="0"/>
        </w:pBdr>
        <w:tabs>
          <w:tab w:val="left" w:pos="567"/>
        </w:tabs>
        <w:spacing w:after="200" w:line="276" w:lineRule="auto"/>
        <w:ind w:left="2324"/>
        <w:jc w:val="both"/>
      </w:pPr>
      <w:r>
        <w:rPr>
          <w:rFonts w:ascii="Calibri" w:hAnsi="Calibri" w:eastAsia="Calibri" w:cs="Calibri"/>
          <w:b/>
        </w:rPr>
        <w:t xml:space="preserve">12.2.1.7 </w:t>
      </w:r>
      <w:r>
        <w:rPr>
          <w:rFonts w:ascii="Calibri" w:hAnsi="Calibri" w:eastAsia="Calibri" w:cs="Calibri"/>
        </w:rPr>
        <w:t>Manter endereço eletrônico (e-mail) válido para fins de comunicação com a contratante por todo o período de contratação; comunicando, imediatamente, o Contratante em caso de alteração;</w:t>
      </w:r>
    </w:p>
    <w:p w14:paraId="409ACD20">
      <w:pPr>
        <w:widowControl w:val="0"/>
        <w:pBdr>
          <w:top w:val="none" w:color="auto" w:sz="0" w:space="0"/>
          <w:left w:val="none" w:color="auto" w:sz="0" w:space="0"/>
          <w:bottom w:val="none" w:color="auto" w:sz="0" w:space="0"/>
          <w:right w:val="none" w:color="auto" w:sz="0" w:space="0"/>
          <w:between w:val="none" w:color="auto" w:sz="0" w:space="0"/>
        </w:pBdr>
        <w:tabs>
          <w:tab w:val="left" w:pos="567"/>
        </w:tabs>
        <w:spacing w:after="200" w:line="276" w:lineRule="auto"/>
        <w:ind w:left="2324"/>
        <w:jc w:val="both"/>
      </w:pPr>
      <w:r>
        <w:rPr>
          <w:rFonts w:ascii="Calibri" w:hAnsi="Calibri" w:eastAsia="Calibri" w:cs="Calibri"/>
          <w:b/>
        </w:rPr>
        <w:t xml:space="preserve">12.2.1.8 </w:t>
      </w:r>
      <w:r>
        <w:rPr>
          <w:rFonts w:ascii="Calibri" w:hAnsi="Calibri" w:eastAsia="Calibri" w:cs="Calibri"/>
        </w:rPr>
        <w:t>Designar preposto para atender aos chamados e exigências da Contratante;</w:t>
      </w:r>
    </w:p>
    <w:p w14:paraId="0DBC08E3">
      <w:pPr>
        <w:widowControl w:val="0"/>
        <w:pBdr>
          <w:top w:val="none" w:color="auto" w:sz="0" w:space="0"/>
          <w:left w:val="none" w:color="auto" w:sz="0" w:space="0"/>
          <w:bottom w:val="none" w:color="auto" w:sz="0" w:space="0"/>
          <w:right w:val="none" w:color="auto" w:sz="0" w:space="0"/>
          <w:between w:val="none" w:color="auto" w:sz="0" w:space="0"/>
        </w:pBdr>
        <w:tabs>
          <w:tab w:val="left" w:pos="567"/>
        </w:tabs>
        <w:spacing w:after="200" w:line="276" w:lineRule="auto"/>
        <w:ind w:left="2324"/>
        <w:jc w:val="both"/>
      </w:pPr>
      <w:r>
        <w:rPr>
          <w:rFonts w:ascii="Calibri" w:hAnsi="Calibri" w:eastAsia="Calibri" w:cs="Calibri"/>
          <w:b/>
        </w:rPr>
        <w:t xml:space="preserve">12.2.1.9 </w:t>
      </w:r>
      <w:r>
        <w:rPr>
          <w:rFonts w:ascii="Calibri" w:hAnsi="Calibri" w:eastAsia="Calibri" w:cs="Calibri"/>
        </w:rPr>
        <w:t>Observar as normas relativas à segurança da viagem e ao conforto dos passageiros, bem como cumprir a legislação de trânsito e de tráfego rodoviário;</w:t>
      </w:r>
    </w:p>
    <w:p w14:paraId="01ADB227">
      <w:pPr>
        <w:widowControl w:val="0"/>
        <w:pBdr>
          <w:top w:val="none" w:color="auto" w:sz="0" w:space="0"/>
          <w:left w:val="none" w:color="auto" w:sz="0" w:space="0"/>
          <w:bottom w:val="none" w:color="auto" w:sz="0" w:space="0"/>
          <w:right w:val="none" w:color="auto" w:sz="0" w:space="0"/>
          <w:between w:val="none" w:color="auto" w:sz="0" w:space="0"/>
        </w:pBdr>
        <w:tabs>
          <w:tab w:val="left" w:pos="567"/>
        </w:tabs>
        <w:spacing w:after="200" w:line="276" w:lineRule="auto"/>
        <w:ind w:left="2324"/>
        <w:jc w:val="both"/>
      </w:pPr>
      <w:r>
        <w:rPr>
          <w:rFonts w:ascii="Calibri" w:hAnsi="Calibri" w:eastAsia="Calibri" w:cs="Calibri"/>
          <w:b/>
        </w:rPr>
        <w:t xml:space="preserve">12.2.1.10 </w:t>
      </w:r>
      <w:r>
        <w:rPr>
          <w:rFonts w:ascii="Calibri" w:hAnsi="Calibri" w:eastAsia="Calibri" w:cs="Calibri"/>
        </w:rPr>
        <w:t>Arcar com as despesas relativas à troca de óleo, lubrificantes e demais suprimentos e lavagem de veículos, necessários ao fiel cumprimento do objeto sob o contrato;</w:t>
      </w:r>
    </w:p>
    <w:p w14:paraId="7F9832CB">
      <w:pPr>
        <w:widowControl w:val="0"/>
        <w:pBdr>
          <w:top w:val="none" w:color="auto" w:sz="0" w:space="0"/>
          <w:left w:val="none" w:color="auto" w:sz="0" w:space="0"/>
          <w:bottom w:val="none" w:color="auto" w:sz="0" w:space="0"/>
          <w:right w:val="none" w:color="auto" w:sz="0" w:space="0"/>
          <w:between w:val="none" w:color="auto" w:sz="0" w:space="0"/>
        </w:pBdr>
        <w:tabs>
          <w:tab w:val="left" w:pos="567"/>
        </w:tabs>
        <w:spacing w:after="200" w:line="276" w:lineRule="auto"/>
        <w:ind w:left="2324"/>
        <w:jc w:val="both"/>
      </w:pPr>
      <w:r>
        <w:rPr>
          <w:rFonts w:ascii="Calibri" w:hAnsi="Calibri" w:eastAsia="Calibri" w:cs="Calibri"/>
          <w:b/>
        </w:rPr>
        <w:t xml:space="preserve">12.2.1.11 </w:t>
      </w:r>
      <w:r>
        <w:rPr>
          <w:rFonts w:ascii="Calibri" w:hAnsi="Calibri" w:eastAsia="Calibri" w:cs="Calibri"/>
        </w:rPr>
        <w:t>Realizar manutenção preventiva na periodicidade recomendada pela boa técnica e de acordo com as especificações do fabricante, mantendo os veículos em perfeitas condições de segurança, limpeza e higiene, enviando mensalmente relatório contendo as devidas manutenções;</w:t>
      </w:r>
    </w:p>
    <w:p w14:paraId="0CE19189">
      <w:pPr>
        <w:widowControl w:val="0"/>
        <w:pBdr>
          <w:top w:val="none" w:color="auto" w:sz="0" w:space="0"/>
          <w:left w:val="none" w:color="auto" w:sz="0" w:space="0"/>
          <w:bottom w:val="none" w:color="auto" w:sz="0" w:space="0"/>
          <w:right w:val="none" w:color="auto" w:sz="0" w:space="0"/>
          <w:between w:val="none" w:color="auto" w:sz="0" w:space="0"/>
        </w:pBdr>
        <w:tabs>
          <w:tab w:val="left" w:pos="567"/>
        </w:tabs>
        <w:spacing w:after="200" w:line="276" w:lineRule="auto"/>
        <w:ind w:left="2324"/>
        <w:jc w:val="both"/>
      </w:pPr>
      <w:r>
        <w:rPr>
          <w:rFonts w:ascii="Calibri" w:hAnsi="Calibri" w:eastAsia="Calibri" w:cs="Calibri"/>
          <w:b/>
        </w:rPr>
        <w:t xml:space="preserve">12.2.1.12 </w:t>
      </w:r>
      <w:r>
        <w:rPr>
          <w:rFonts w:ascii="Calibri" w:hAnsi="Calibri" w:eastAsia="Calibri" w:cs="Calibri"/>
        </w:rPr>
        <w:t>Substituir o veículo, a qualquer tempo, caso se faça necessário, por motivo de abalroamento, reparos mecânicos, má conservação, sem condições de segurança, higiene ou limpeza.</w:t>
      </w:r>
    </w:p>
    <w:p w14:paraId="4498DBA8">
      <w:pPr>
        <w:widowControl w:val="0"/>
        <w:pBdr>
          <w:top w:val="none" w:color="auto" w:sz="0" w:space="0"/>
          <w:left w:val="none" w:color="auto" w:sz="0" w:space="0"/>
          <w:bottom w:val="none" w:color="auto" w:sz="0" w:space="0"/>
          <w:right w:val="none" w:color="auto" w:sz="0" w:space="0"/>
          <w:between w:val="none" w:color="auto" w:sz="0" w:space="0"/>
        </w:pBdr>
        <w:tabs>
          <w:tab w:val="left" w:pos="567"/>
        </w:tabs>
        <w:spacing w:after="200" w:line="276" w:lineRule="auto"/>
        <w:ind w:left="2324"/>
        <w:jc w:val="both"/>
      </w:pPr>
      <w:r>
        <w:rPr>
          <w:rFonts w:ascii="Calibri" w:hAnsi="Calibri" w:eastAsia="Calibri" w:cs="Calibri"/>
          <w:b/>
        </w:rPr>
        <w:t xml:space="preserve">12.2.1.13 </w:t>
      </w:r>
      <w:r>
        <w:rPr>
          <w:rFonts w:ascii="Calibri" w:hAnsi="Calibri" w:eastAsia="Calibri" w:cs="Calibri"/>
        </w:rPr>
        <w:t>A CONTRATANTE poderá inspecionar regularmente os veículos e, se constatar alguma irregularidade, notificará a CONTRATADA;</w:t>
      </w:r>
    </w:p>
    <w:p w14:paraId="372FA049">
      <w:pPr>
        <w:widowControl w:val="0"/>
        <w:pBdr>
          <w:top w:val="none" w:color="auto" w:sz="0" w:space="0"/>
          <w:left w:val="none" w:color="auto" w:sz="0" w:space="0"/>
          <w:bottom w:val="none" w:color="auto" w:sz="0" w:space="0"/>
          <w:right w:val="none" w:color="auto" w:sz="0" w:space="0"/>
          <w:between w:val="none" w:color="auto" w:sz="0" w:space="0"/>
        </w:pBdr>
        <w:tabs>
          <w:tab w:val="left" w:pos="567"/>
        </w:tabs>
        <w:spacing w:after="200" w:line="276" w:lineRule="auto"/>
        <w:ind w:left="2324"/>
        <w:jc w:val="both"/>
      </w:pPr>
      <w:r>
        <w:rPr>
          <w:rFonts w:ascii="Calibri" w:hAnsi="Calibri" w:eastAsia="Calibri" w:cs="Calibri"/>
          <w:b/>
        </w:rPr>
        <w:t xml:space="preserve">12.2.1.14 </w:t>
      </w:r>
      <w:r>
        <w:rPr>
          <w:rFonts w:ascii="Calibri" w:hAnsi="Calibri" w:eastAsia="Calibri" w:cs="Calibri"/>
        </w:rPr>
        <w:t>Substituição imediata do(s) veículo(s), avariado, danificado ou que apresente defeitos de qualquer natureza, a partir do recebimento da notificação;</w:t>
      </w:r>
    </w:p>
    <w:p w14:paraId="3924EBB5">
      <w:pPr>
        <w:widowControl w:val="0"/>
        <w:pBdr>
          <w:top w:val="none" w:color="auto" w:sz="0" w:space="0"/>
          <w:left w:val="none" w:color="auto" w:sz="0" w:space="0"/>
          <w:bottom w:val="none" w:color="auto" w:sz="0" w:space="0"/>
          <w:right w:val="none" w:color="auto" w:sz="0" w:space="0"/>
          <w:between w:val="none" w:color="auto" w:sz="0" w:space="0"/>
        </w:pBdr>
        <w:tabs>
          <w:tab w:val="left" w:pos="567"/>
        </w:tabs>
        <w:spacing w:after="200" w:line="276" w:lineRule="auto"/>
        <w:ind w:left="2324"/>
        <w:jc w:val="both"/>
      </w:pPr>
      <w:r>
        <w:rPr>
          <w:rFonts w:ascii="Calibri" w:hAnsi="Calibri" w:eastAsia="Calibri" w:cs="Calibri"/>
          <w:b/>
        </w:rPr>
        <w:t xml:space="preserve">12.2.1.15 </w:t>
      </w:r>
      <w:r>
        <w:rPr>
          <w:rFonts w:ascii="Calibri" w:hAnsi="Calibri" w:eastAsia="Calibri" w:cs="Calibri"/>
        </w:rPr>
        <w:t>Selecionar e preparar rigorosamente seus empregados que irão prestar os serviços, encaminhando a CONTRATANTE os motoristas com funções legalmente registradas em suas carteiras de trabalho, com experiência mínima de 1 (um) ano na função e com curso de direção defensiva;</w:t>
      </w:r>
    </w:p>
    <w:p w14:paraId="58735AC4">
      <w:pPr>
        <w:widowControl w:val="0"/>
        <w:pBdr>
          <w:top w:val="none" w:color="auto" w:sz="0" w:space="0"/>
          <w:left w:val="none" w:color="auto" w:sz="0" w:space="0"/>
          <w:bottom w:val="none" w:color="auto" w:sz="0" w:space="0"/>
          <w:right w:val="none" w:color="auto" w:sz="0" w:space="0"/>
          <w:between w:val="none" w:color="auto" w:sz="0" w:space="0"/>
        </w:pBdr>
        <w:tabs>
          <w:tab w:val="left" w:pos="567"/>
        </w:tabs>
        <w:spacing w:after="200" w:line="276" w:lineRule="auto"/>
        <w:ind w:left="2324"/>
        <w:jc w:val="both"/>
      </w:pPr>
      <w:r>
        <w:rPr>
          <w:rFonts w:ascii="Calibri" w:hAnsi="Calibri" w:eastAsia="Calibri" w:cs="Calibri"/>
          <w:b/>
        </w:rPr>
        <w:t xml:space="preserve">12.2.1.16 </w:t>
      </w:r>
      <w:r>
        <w:rPr>
          <w:rFonts w:ascii="Calibri" w:hAnsi="Calibri" w:eastAsia="Calibri" w:cs="Calibri"/>
        </w:rPr>
        <w:t>Responsabilizar-se pela disciplina de seus empregados durante a jornada de trabalho e comprometer-se que os mesmos manterão o devido respeito e cortesia, no relacionamento com os usuários, bem como com os servidores da CONTRATANTE, observando o controle do regimento do trabalho e descanso dos motoristas, acompanhando e comprovando sua saúde física e mental;</w:t>
      </w:r>
    </w:p>
    <w:p w14:paraId="5C6DED24">
      <w:pPr>
        <w:widowControl w:val="0"/>
        <w:pBdr>
          <w:top w:val="none" w:color="auto" w:sz="0" w:space="0"/>
          <w:left w:val="none" w:color="auto" w:sz="0" w:space="0"/>
          <w:bottom w:val="none" w:color="auto" w:sz="0" w:space="0"/>
          <w:right w:val="none" w:color="auto" w:sz="0" w:space="0"/>
          <w:between w:val="none" w:color="auto" w:sz="0" w:space="0"/>
        </w:pBdr>
        <w:tabs>
          <w:tab w:val="left" w:pos="567"/>
        </w:tabs>
        <w:spacing w:after="200" w:line="276" w:lineRule="auto"/>
        <w:ind w:left="2324"/>
        <w:jc w:val="both"/>
      </w:pPr>
      <w:r>
        <w:rPr>
          <w:rFonts w:ascii="Calibri" w:hAnsi="Calibri" w:eastAsia="Calibri" w:cs="Calibri"/>
          <w:b/>
        </w:rPr>
        <w:t xml:space="preserve">12.2.1.17 </w:t>
      </w:r>
      <w:r>
        <w:rPr>
          <w:rFonts w:ascii="Calibri" w:hAnsi="Calibri" w:eastAsia="Calibri" w:cs="Calibri"/>
        </w:rPr>
        <w:t>Não permitir que qualquer motorista se apresente ao serviço com sinais de embriaguez ou sob efeito de substância tóxica;</w:t>
      </w:r>
    </w:p>
    <w:p w14:paraId="002F530D">
      <w:pPr>
        <w:widowControl w:val="0"/>
        <w:pBdr>
          <w:top w:val="none" w:color="auto" w:sz="0" w:space="0"/>
          <w:left w:val="none" w:color="auto" w:sz="0" w:space="0"/>
          <w:bottom w:val="none" w:color="auto" w:sz="0" w:space="0"/>
          <w:right w:val="none" w:color="auto" w:sz="0" w:space="0"/>
          <w:between w:val="none" w:color="auto" w:sz="0" w:space="0"/>
        </w:pBdr>
        <w:tabs>
          <w:tab w:val="left" w:pos="567"/>
        </w:tabs>
        <w:spacing w:after="200" w:line="276" w:lineRule="auto"/>
        <w:ind w:left="2324"/>
        <w:jc w:val="both"/>
      </w:pPr>
      <w:r>
        <w:rPr>
          <w:rFonts w:ascii="Calibri" w:hAnsi="Calibri" w:eastAsia="Calibri" w:cs="Calibri"/>
          <w:b/>
        </w:rPr>
        <w:t xml:space="preserve">12.2.1.18 </w:t>
      </w:r>
      <w:r>
        <w:rPr>
          <w:rFonts w:ascii="Calibri" w:hAnsi="Calibri" w:eastAsia="Calibri" w:cs="Calibri"/>
        </w:rPr>
        <w:t>Fazer seguro de seus empregados contra riscos de acidentes de trabalho, responsabilizando-se também, pelos encargos trabalhistas, previdenciários, fiscais e comerciais, resultantes da execução do contrato;</w:t>
      </w:r>
    </w:p>
    <w:p w14:paraId="3291CC73">
      <w:pPr>
        <w:widowControl w:val="0"/>
        <w:pBdr>
          <w:top w:val="none" w:color="auto" w:sz="0" w:space="0"/>
          <w:left w:val="none" w:color="auto" w:sz="0" w:space="0"/>
          <w:bottom w:val="none" w:color="auto" w:sz="0" w:space="0"/>
          <w:right w:val="none" w:color="auto" w:sz="0" w:space="0"/>
          <w:between w:val="none" w:color="auto" w:sz="0" w:space="0"/>
        </w:pBdr>
        <w:tabs>
          <w:tab w:val="left" w:pos="567"/>
        </w:tabs>
        <w:spacing w:after="200" w:line="276" w:lineRule="auto"/>
        <w:ind w:left="2324"/>
        <w:jc w:val="both"/>
      </w:pPr>
      <w:r>
        <w:rPr>
          <w:rFonts w:ascii="Calibri" w:hAnsi="Calibri" w:eastAsia="Calibri" w:cs="Calibri"/>
          <w:b/>
        </w:rPr>
        <w:t xml:space="preserve">12.2.1.19 </w:t>
      </w:r>
      <w:r>
        <w:rPr>
          <w:rFonts w:ascii="Calibri" w:hAnsi="Calibri" w:eastAsia="Calibri" w:cs="Calibri"/>
        </w:rPr>
        <w:t>Providenciar treinamento e reciclagens necessários para garantir a execução dos trabalhos dentro dos níveis de qualidade desejados;</w:t>
      </w:r>
    </w:p>
    <w:p w14:paraId="1E5D307F">
      <w:pPr>
        <w:widowControl w:val="0"/>
        <w:pBdr>
          <w:top w:val="none" w:color="auto" w:sz="0" w:space="0"/>
          <w:left w:val="none" w:color="auto" w:sz="0" w:space="0"/>
          <w:bottom w:val="none" w:color="auto" w:sz="0" w:space="0"/>
          <w:right w:val="none" w:color="auto" w:sz="0" w:space="0"/>
          <w:between w:val="none" w:color="auto" w:sz="0" w:space="0"/>
        </w:pBdr>
        <w:tabs>
          <w:tab w:val="left" w:pos="567"/>
        </w:tabs>
        <w:spacing w:after="200" w:line="276" w:lineRule="auto"/>
        <w:ind w:left="2324"/>
        <w:jc w:val="both"/>
      </w:pPr>
      <w:r>
        <w:rPr>
          <w:rFonts w:ascii="Calibri" w:hAnsi="Calibri" w:eastAsia="Calibri" w:cs="Calibri"/>
          <w:b/>
        </w:rPr>
        <w:t xml:space="preserve">12.2.1.20  </w:t>
      </w:r>
      <w:r>
        <w:rPr>
          <w:rFonts w:ascii="Calibri" w:hAnsi="Calibri" w:eastAsia="Calibri" w:cs="Calibri"/>
        </w:rPr>
        <w:t>Efetuar a substituição do motorista, de imediato, em eventual ausência, não sendo permitida a prorrogação da viagem;</w:t>
      </w:r>
    </w:p>
    <w:p w14:paraId="781A3C65">
      <w:pPr>
        <w:widowControl w:val="0"/>
        <w:pBdr>
          <w:top w:val="none" w:color="auto" w:sz="0" w:space="0"/>
          <w:left w:val="none" w:color="auto" w:sz="0" w:space="0"/>
          <w:bottom w:val="none" w:color="auto" w:sz="0" w:space="0"/>
          <w:right w:val="none" w:color="auto" w:sz="0" w:space="0"/>
          <w:between w:val="none" w:color="auto" w:sz="0" w:space="0"/>
        </w:pBdr>
        <w:tabs>
          <w:tab w:val="left" w:pos="567"/>
        </w:tabs>
        <w:spacing w:after="200" w:line="276" w:lineRule="auto"/>
        <w:ind w:left="2324"/>
        <w:jc w:val="both"/>
      </w:pPr>
      <w:r>
        <w:rPr>
          <w:rFonts w:ascii="Calibri" w:hAnsi="Calibri" w:eastAsia="Calibri" w:cs="Calibri"/>
          <w:b/>
        </w:rPr>
        <w:t xml:space="preserve">12.2.1.21 </w:t>
      </w:r>
      <w:r>
        <w:rPr>
          <w:rFonts w:ascii="Calibri" w:hAnsi="Calibri" w:eastAsia="Calibri" w:cs="Calibri"/>
        </w:rPr>
        <w:t>Fornecer uniformes e complementos adequados para o desenvolvimento das atividades, submetidos previamente à aprovação da CONTRATANTE. Os custos de qualquer um desses itens de uniforme e equipamentos não poderão ser repassados aos seus empregados;</w:t>
      </w:r>
    </w:p>
    <w:p w14:paraId="218BDABD">
      <w:pPr>
        <w:widowControl w:val="0"/>
        <w:pBdr>
          <w:top w:val="none" w:color="auto" w:sz="0" w:space="0"/>
          <w:left w:val="none" w:color="auto" w:sz="0" w:space="0"/>
          <w:bottom w:val="none" w:color="auto" w:sz="0" w:space="0"/>
          <w:right w:val="none" w:color="auto" w:sz="0" w:space="0"/>
          <w:between w:val="none" w:color="auto" w:sz="0" w:space="0"/>
        </w:pBdr>
        <w:tabs>
          <w:tab w:val="left" w:pos="567"/>
        </w:tabs>
        <w:spacing w:after="200" w:line="276" w:lineRule="auto"/>
        <w:ind w:left="2324"/>
        <w:jc w:val="both"/>
      </w:pPr>
      <w:r>
        <w:rPr>
          <w:rFonts w:ascii="Calibri" w:hAnsi="Calibri" w:eastAsia="Calibri" w:cs="Calibri"/>
          <w:b/>
        </w:rPr>
        <w:t xml:space="preserve">12.2.1.22 </w:t>
      </w:r>
      <w:r>
        <w:rPr>
          <w:rFonts w:ascii="Calibri" w:hAnsi="Calibri" w:eastAsia="Calibri" w:cs="Calibri"/>
        </w:rPr>
        <w:t>Fornecer vale refeição ou diária a seus empregados - observado o princípio da razoabilidade para esse benefício, de acordo com a legislação trabalhista vigente;</w:t>
      </w:r>
    </w:p>
    <w:p w14:paraId="0D535BCE">
      <w:pPr>
        <w:widowControl w:val="0"/>
        <w:pBdr>
          <w:top w:val="none" w:color="auto" w:sz="0" w:space="0"/>
          <w:left w:val="none" w:color="auto" w:sz="0" w:space="0"/>
          <w:bottom w:val="none" w:color="auto" w:sz="0" w:space="0"/>
          <w:right w:val="none" w:color="auto" w:sz="0" w:space="0"/>
          <w:between w:val="none" w:color="auto" w:sz="0" w:space="0"/>
        </w:pBdr>
        <w:tabs>
          <w:tab w:val="left" w:pos="567"/>
        </w:tabs>
        <w:spacing w:after="200" w:line="276" w:lineRule="auto"/>
        <w:ind w:left="2324"/>
        <w:jc w:val="both"/>
      </w:pPr>
      <w:r>
        <w:rPr>
          <w:rFonts w:ascii="Calibri" w:hAnsi="Calibri" w:eastAsia="Calibri" w:cs="Calibri"/>
          <w:b/>
        </w:rPr>
        <w:t xml:space="preserve">12.2.1.23 </w:t>
      </w:r>
      <w:r>
        <w:rPr>
          <w:rFonts w:ascii="Calibri" w:hAnsi="Calibri" w:eastAsia="Calibri" w:cs="Calibri"/>
        </w:rPr>
        <w:t>Assegurar que todo o empregado que cometer falta disciplinar qualificada como de natureza grave não deverá ser mantido em serviço;</w:t>
      </w:r>
    </w:p>
    <w:p w14:paraId="51F5AAD4">
      <w:pPr>
        <w:widowControl w:val="0"/>
        <w:pBdr>
          <w:top w:val="none" w:color="auto" w:sz="0" w:space="0"/>
          <w:left w:val="none" w:color="auto" w:sz="0" w:space="0"/>
          <w:bottom w:val="none" w:color="auto" w:sz="0" w:space="0"/>
          <w:right w:val="none" w:color="auto" w:sz="0" w:space="0"/>
          <w:between w:val="none" w:color="auto" w:sz="0" w:space="0"/>
        </w:pBdr>
        <w:tabs>
          <w:tab w:val="left" w:pos="567"/>
        </w:tabs>
        <w:spacing w:after="200" w:line="276" w:lineRule="auto"/>
        <w:ind w:left="2324"/>
        <w:jc w:val="both"/>
      </w:pPr>
      <w:r>
        <w:rPr>
          <w:rFonts w:ascii="Calibri" w:hAnsi="Calibri" w:eastAsia="Calibri" w:cs="Calibri"/>
          <w:b/>
        </w:rPr>
        <w:t xml:space="preserve">12.2.1.24 </w:t>
      </w:r>
      <w:r>
        <w:rPr>
          <w:rFonts w:ascii="Calibri" w:hAnsi="Calibri" w:eastAsia="Calibri" w:cs="Calibri"/>
        </w:rPr>
        <w:t>Atender, de imediato, as solicitações da CONTRATANTE quanto às substituições de empregados não qualificados ou entendidos como inadequados para a prestação dos serviços;</w:t>
      </w:r>
    </w:p>
    <w:p w14:paraId="58A75B4F">
      <w:pPr>
        <w:widowControl w:val="0"/>
        <w:pBdr>
          <w:top w:val="none" w:color="auto" w:sz="0" w:space="0"/>
          <w:left w:val="none" w:color="auto" w:sz="0" w:space="0"/>
          <w:bottom w:val="none" w:color="auto" w:sz="0" w:space="0"/>
          <w:right w:val="none" w:color="auto" w:sz="0" w:space="0"/>
          <w:between w:val="none" w:color="auto" w:sz="0" w:space="0"/>
        </w:pBdr>
        <w:tabs>
          <w:tab w:val="left" w:pos="567"/>
        </w:tabs>
        <w:spacing w:after="200" w:line="276" w:lineRule="auto"/>
        <w:ind w:left="2324"/>
        <w:jc w:val="both"/>
      </w:pPr>
      <w:r>
        <w:rPr>
          <w:rFonts w:ascii="Calibri" w:hAnsi="Calibri" w:eastAsia="Calibri" w:cs="Calibri"/>
          <w:b/>
        </w:rPr>
        <w:t>12.2.1.25</w:t>
      </w:r>
      <w:r>
        <w:rPr>
          <w:rFonts w:ascii="Calibri" w:hAnsi="Calibri" w:eastAsia="Calibri" w:cs="Calibri"/>
        </w:rPr>
        <w:t xml:space="preserve"> Assumir todas as despesas decorrentes de danos materiais causados aos veículos ou bens de terceiros, bem como danos pessoais aos seus ocupantes ou a terceiros;</w:t>
      </w:r>
    </w:p>
    <w:p w14:paraId="2766CCCD">
      <w:pPr>
        <w:widowControl w:val="0"/>
        <w:pBdr>
          <w:top w:val="none" w:color="auto" w:sz="0" w:space="0"/>
          <w:left w:val="none" w:color="auto" w:sz="0" w:space="0"/>
          <w:bottom w:val="none" w:color="auto" w:sz="0" w:space="0"/>
          <w:right w:val="none" w:color="auto" w:sz="0" w:space="0"/>
          <w:between w:val="none" w:color="auto" w:sz="0" w:space="0"/>
        </w:pBdr>
        <w:tabs>
          <w:tab w:val="left" w:pos="567"/>
        </w:tabs>
        <w:spacing w:after="200" w:line="276" w:lineRule="auto"/>
        <w:ind w:left="2324"/>
        <w:jc w:val="both"/>
      </w:pPr>
      <w:r>
        <w:rPr>
          <w:rFonts w:ascii="Calibri" w:hAnsi="Calibri" w:eastAsia="Calibri" w:cs="Calibri"/>
          <w:b/>
        </w:rPr>
        <w:t xml:space="preserve">12.2.1.26 </w:t>
      </w:r>
      <w:r>
        <w:rPr>
          <w:rFonts w:ascii="Calibri" w:hAnsi="Calibri" w:eastAsia="Calibri" w:cs="Calibri"/>
        </w:rPr>
        <w:t>Responsabilizar-se civil e criminalmente, pelos danos causados à CONTRATANTE ou a terceiros, decorrentes da execução do contrato;</w:t>
      </w:r>
    </w:p>
    <w:p w14:paraId="2DCBABEA">
      <w:pPr>
        <w:widowControl w:val="0"/>
        <w:pBdr>
          <w:top w:val="none" w:color="auto" w:sz="0" w:space="0"/>
          <w:left w:val="none" w:color="auto" w:sz="0" w:space="0"/>
          <w:bottom w:val="none" w:color="auto" w:sz="0" w:space="0"/>
          <w:right w:val="none" w:color="auto" w:sz="0" w:space="0"/>
          <w:between w:val="none" w:color="auto" w:sz="0" w:space="0"/>
        </w:pBdr>
        <w:tabs>
          <w:tab w:val="left" w:pos="567"/>
        </w:tabs>
        <w:spacing w:after="200" w:line="276" w:lineRule="auto"/>
        <w:ind w:left="2324"/>
        <w:jc w:val="both"/>
      </w:pPr>
      <w:r>
        <w:rPr>
          <w:rFonts w:ascii="Calibri" w:hAnsi="Calibri" w:eastAsia="Calibri" w:cs="Calibri"/>
          <w:b/>
        </w:rPr>
        <w:t xml:space="preserve">12.2.1.27 </w:t>
      </w:r>
      <w:r>
        <w:rPr>
          <w:rFonts w:ascii="Calibri" w:hAnsi="Calibri" w:eastAsia="Calibri" w:cs="Calibri"/>
        </w:rPr>
        <w:t>Disponibilizar veículos e empregados em quantidade necessária para garantir a prestação dos serviços nos horários contratados, obedecidas às disposições da legislação trabalhista vigente;</w:t>
      </w:r>
    </w:p>
    <w:p w14:paraId="798F08DF">
      <w:pPr>
        <w:widowControl w:val="0"/>
        <w:pBdr>
          <w:top w:val="none" w:color="auto" w:sz="0" w:space="0"/>
          <w:left w:val="none" w:color="auto" w:sz="0" w:space="0"/>
          <w:bottom w:val="none" w:color="auto" w:sz="0" w:space="0"/>
          <w:right w:val="none" w:color="auto" w:sz="0" w:space="0"/>
          <w:between w:val="none" w:color="auto" w:sz="0" w:space="0"/>
        </w:pBdr>
        <w:tabs>
          <w:tab w:val="left" w:pos="567"/>
        </w:tabs>
        <w:spacing w:after="200" w:line="276" w:lineRule="auto"/>
        <w:ind w:left="2324"/>
        <w:jc w:val="both"/>
      </w:pPr>
      <w:r>
        <w:rPr>
          <w:rFonts w:ascii="Calibri" w:hAnsi="Calibri" w:eastAsia="Calibri" w:cs="Calibri"/>
          <w:b/>
        </w:rPr>
        <w:t>12.2.1.28</w:t>
      </w:r>
      <w:r>
        <w:rPr>
          <w:rFonts w:ascii="Calibri" w:hAnsi="Calibri" w:eastAsia="Calibri" w:cs="Calibri"/>
        </w:rPr>
        <w:t xml:space="preserve"> Manter, durante toda a execução do contrato, em compatibilidade com as obrigações assumidas, todas as condições que culminaram em sua habilitação/qualificação na fase da licitação;</w:t>
      </w:r>
    </w:p>
    <w:p w14:paraId="7F543D2E">
      <w:pPr>
        <w:widowControl w:val="0"/>
        <w:pBdr>
          <w:top w:val="none" w:color="auto" w:sz="0" w:space="0"/>
          <w:left w:val="none" w:color="auto" w:sz="0" w:space="0"/>
          <w:bottom w:val="none" w:color="auto" w:sz="0" w:space="0"/>
          <w:right w:val="none" w:color="auto" w:sz="0" w:space="0"/>
          <w:between w:val="none" w:color="auto" w:sz="0" w:space="0"/>
        </w:pBdr>
        <w:tabs>
          <w:tab w:val="left" w:pos="567"/>
        </w:tabs>
        <w:spacing w:after="200" w:line="276" w:lineRule="auto"/>
        <w:ind w:left="2324"/>
        <w:jc w:val="both"/>
      </w:pPr>
      <w:r>
        <w:rPr>
          <w:rFonts w:ascii="Calibri" w:hAnsi="Calibri" w:eastAsia="Calibri" w:cs="Calibri"/>
          <w:b/>
        </w:rPr>
        <w:t xml:space="preserve">12.2.1.29 </w:t>
      </w:r>
      <w:r>
        <w:rPr>
          <w:rFonts w:ascii="Calibri" w:hAnsi="Calibri" w:eastAsia="Calibri" w:cs="Calibri"/>
        </w:rPr>
        <w:t>Manter a apólice do seguro de passageiros vigente;</w:t>
      </w:r>
    </w:p>
    <w:p w14:paraId="5DBC1CBF">
      <w:pPr>
        <w:widowControl w:val="0"/>
        <w:pBdr>
          <w:top w:val="none" w:color="auto" w:sz="0" w:space="0"/>
          <w:left w:val="none" w:color="auto" w:sz="0" w:space="0"/>
          <w:bottom w:val="none" w:color="auto" w:sz="0" w:space="0"/>
          <w:right w:val="none" w:color="auto" w:sz="0" w:space="0"/>
          <w:between w:val="none" w:color="auto" w:sz="0" w:space="0"/>
        </w:pBdr>
        <w:tabs>
          <w:tab w:val="left" w:pos="567"/>
        </w:tabs>
        <w:spacing w:after="200" w:line="276" w:lineRule="auto"/>
        <w:ind w:left="2324"/>
        <w:jc w:val="both"/>
      </w:pPr>
      <w:r>
        <w:rPr>
          <w:rFonts w:ascii="Calibri" w:hAnsi="Calibri" w:eastAsia="Calibri" w:cs="Calibri"/>
          <w:b/>
        </w:rPr>
        <w:t xml:space="preserve">12.2.1.30 </w:t>
      </w:r>
      <w:r>
        <w:rPr>
          <w:rFonts w:ascii="Calibri" w:hAnsi="Calibri" w:eastAsia="Calibri" w:cs="Calibri"/>
        </w:rPr>
        <w:t>Manter os veículos cobertos por seguros legalmente obrigatórios;</w:t>
      </w:r>
    </w:p>
    <w:p w14:paraId="14A7C227">
      <w:pPr>
        <w:widowControl w:val="0"/>
        <w:pBdr>
          <w:top w:val="none" w:color="auto" w:sz="0" w:space="0"/>
          <w:left w:val="none" w:color="auto" w:sz="0" w:space="0"/>
          <w:bottom w:val="none" w:color="auto" w:sz="0" w:space="0"/>
          <w:right w:val="none" w:color="auto" w:sz="0" w:space="0"/>
          <w:between w:val="none" w:color="auto" w:sz="0" w:space="0"/>
        </w:pBdr>
        <w:tabs>
          <w:tab w:val="left" w:pos="567"/>
        </w:tabs>
        <w:spacing w:after="200" w:line="276" w:lineRule="auto"/>
        <w:ind w:left="2324"/>
        <w:jc w:val="both"/>
      </w:pPr>
      <w:r>
        <w:rPr>
          <w:rFonts w:ascii="Calibri" w:hAnsi="Calibri" w:eastAsia="Calibri" w:cs="Calibri"/>
          <w:b/>
        </w:rPr>
        <w:t xml:space="preserve">12.2.1.31 </w:t>
      </w:r>
      <w:r>
        <w:rPr>
          <w:rFonts w:ascii="Calibri" w:hAnsi="Calibri" w:eastAsia="Calibri" w:cs="Calibri"/>
        </w:rPr>
        <w:t>Prestar os esclarecimentos desejados, bem como, comunicar à CONTRATANTE, através do responsável ou diretamente quaisquer fatos ou anormalidade que por ventura possam prejudicar o bom andamento ou o resultado final dos serviços;</w:t>
      </w:r>
    </w:p>
    <w:p w14:paraId="02D001D4">
      <w:pPr>
        <w:widowControl w:val="0"/>
        <w:pBdr>
          <w:top w:val="none" w:color="auto" w:sz="0" w:space="0"/>
          <w:left w:val="none" w:color="auto" w:sz="0" w:space="0"/>
          <w:bottom w:val="none" w:color="auto" w:sz="0" w:space="0"/>
          <w:right w:val="none" w:color="auto" w:sz="0" w:space="0"/>
          <w:between w:val="none" w:color="auto" w:sz="0" w:space="0"/>
        </w:pBdr>
        <w:tabs>
          <w:tab w:val="left" w:pos="567"/>
        </w:tabs>
        <w:spacing w:after="200" w:line="276" w:lineRule="auto"/>
        <w:ind w:left="2324"/>
        <w:jc w:val="both"/>
      </w:pPr>
      <w:r>
        <w:rPr>
          <w:rFonts w:ascii="Calibri" w:hAnsi="Calibri" w:eastAsia="Calibri" w:cs="Calibri"/>
          <w:b/>
        </w:rPr>
        <w:t xml:space="preserve">12.2.1.32 </w:t>
      </w:r>
      <w:r>
        <w:rPr>
          <w:rFonts w:ascii="Calibri" w:hAnsi="Calibri" w:eastAsia="Calibri" w:cs="Calibri"/>
        </w:rPr>
        <w:t>Obedecer rigorosamente às datas e os horários estabelecidos para as viagens programadas pelo TFD e pela Coordenação de Saúde Auditiva da Secretaria Municipal de Saúde.</w:t>
      </w:r>
    </w:p>
    <w:p w14:paraId="00E2C337">
      <w:pPr>
        <w:widowControl w:val="0"/>
        <w:pBdr>
          <w:top w:val="none" w:color="auto" w:sz="0" w:space="0"/>
          <w:left w:val="none" w:color="auto" w:sz="0" w:space="0"/>
          <w:bottom w:val="none" w:color="auto" w:sz="0" w:space="0"/>
          <w:right w:val="none" w:color="auto" w:sz="0" w:space="0"/>
          <w:between w:val="none" w:color="auto" w:sz="0" w:space="0"/>
        </w:pBdr>
        <w:tabs>
          <w:tab w:val="left" w:pos="567"/>
        </w:tabs>
        <w:spacing w:after="200" w:line="276" w:lineRule="auto"/>
        <w:ind w:left="2324"/>
        <w:jc w:val="both"/>
      </w:pPr>
      <w:r>
        <w:rPr>
          <w:rFonts w:ascii="Calibri" w:hAnsi="Calibri" w:eastAsia="Calibri" w:cs="Calibri"/>
        </w:rPr>
        <w:t>12.2.1.33 Apresentar trimestralmente as planilhas de manutenção preventiva e corretiva do veículo;</w:t>
      </w:r>
    </w:p>
    <w:p w14:paraId="1667B402">
      <w:pPr>
        <w:widowControl w:val="0"/>
        <w:pBdr>
          <w:top w:val="none" w:color="auto" w:sz="0" w:space="0"/>
          <w:left w:val="none" w:color="auto" w:sz="0" w:space="0"/>
          <w:bottom w:val="none" w:color="auto" w:sz="0" w:space="0"/>
          <w:right w:val="none" w:color="auto" w:sz="0" w:space="0"/>
          <w:between w:val="none" w:color="auto" w:sz="0" w:space="0"/>
        </w:pBdr>
        <w:tabs>
          <w:tab w:val="left" w:pos="567"/>
        </w:tabs>
        <w:spacing w:after="200" w:line="276" w:lineRule="auto"/>
        <w:ind w:left="2324"/>
        <w:jc w:val="both"/>
      </w:pPr>
      <w:r>
        <w:rPr>
          <w:rFonts w:ascii="Calibri" w:hAnsi="Calibri" w:eastAsia="Calibri" w:cs="Calibri"/>
        </w:rPr>
        <w:t>12.2.1.34 Apresentação de apólice de contratação de seguro de passageiros no ato da assinatura do contrato;</w:t>
      </w:r>
    </w:p>
    <w:p w14:paraId="23715C7B">
      <w:pPr>
        <w:widowControl w:val="0"/>
        <w:pBdr>
          <w:top w:val="none" w:color="auto" w:sz="0" w:space="0"/>
          <w:left w:val="none" w:color="auto" w:sz="0" w:space="0"/>
          <w:bottom w:val="none" w:color="auto" w:sz="0" w:space="0"/>
          <w:right w:val="none" w:color="auto" w:sz="0" w:space="0"/>
          <w:between w:val="none" w:color="auto" w:sz="0" w:space="0"/>
        </w:pBdr>
        <w:tabs>
          <w:tab w:val="left" w:pos="567"/>
        </w:tabs>
        <w:spacing w:after="200" w:line="276" w:lineRule="auto"/>
        <w:ind w:left="2324"/>
        <w:jc w:val="both"/>
      </w:pPr>
      <w:r>
        <w:rPr>
          <w:rFonts w:ascii="Calibri" w:hAnsi="Calibri" w:eastAsia="Calibri" w:cs="Calibri"/>
        </w:rPr>
        <w:t>12.2.1.35 Apresentação da documentação dos motoristas, incluindo carteira de habilitação e certificado do curso de direção defensiva, ao assinar o contrato.</w:t>
      </w:r>
    </w:p>
    <w:p w14:paraId="4EF5A465">
      <w:pPr>
        <w:widowControl w:val="0"/>
        <w:pBdr>
          <w:top w:val="none" w:color="auto" w:sz="0" w:space="0"/>
          <w:left w:val="none" w:color="auto" w:sz="0" w:space="0"/>
          <w:bottom w:val="none" w:color="auto" w:sz="0" w:space="0"/>
          <w:right w:val="none" w:color="auto" w:sz="0" w:space="0"/>
          <w:between w:val="none" w:color="auto" w:sz="0" w:space="0"/>
        </w:pBdr>
        <w:tabs>
          <w:tab w:val="left" w:pos="567"/>
        </w:tabs>
        <w:spacing w:after="200" w:line="276" w:lineRule="auto"/>
        <w:ind w:left="2324"/>
        <w:jc w:val="both"/>
      </w:pPr>
      <w:r>
        <w:rPr>
          <w:rFonts w:ascii="Calibri" w:hAnsi="Calibri" w:eastAsia="Calibri" w:cs="Calibri"/>
        </w:rPr>
        <w:t>12.2.1.36 Ressarcir o eventual prejuízo causado ao órgão gerenciador e participante(s) e/ou a terceiros, provocados por ineficiência ou irregularidades cometidas na execução das obrigações assumidas;</w:t>
      </w:r>
    </w:p>
    <w:p w14:paraId="40B08E35">
      <w:pPr>
        <w:widowControl w:val="0"/>
        <w:pBdr>
          <w:top w:val="none" w:color="auto" w:sz="0" w:space="0"/>
          <w:left w:val="none" w:color="auto" w:sz="0" w:space="0"/>
          <w:bottom w:val="none" w:color="auto" w:sz="0" w:space="0"/>
          <w:right w:val="none" w:color="auto" w:sz="0" w:space="0"/>
          <w:between w:val="none" w:color="auto" w:sz="0" w:space="0"/>
        </w:pBdr>
        <w:tabs>
          <w:tab w:val="left" w:pos="567"/>
        </w:tabs>
        <w:spacing w:after="200" w:line="276" w:lineRule="auto"/>
        <w:ind w:left="2324"/>
        <w:jc w:val="both"/>
      </w:pPr>
      <w:r>
        <w:rPr>
          <w:rFonts w:ascii="Calibri" w:hAnsi="Calibri" w:eastAsia="Calibri" w:cs="Calibri"/>
          <w:b/>
        </w:rPr>
        <w:t xml:space="preserve">12.2.1.37 </w:t>
      </w:r>
      <w:r>
        <w:rPr>
          <w:rFonts w:ascii="Calibri" w:hAnsi="Calibri" w:eastAsia="Calibri" w:cs="Calibri"/>
        </w:rPr>
        <w:t>Apresentar à CONTRATANTE, quando exigido comprovante de pagamento de salários, apólices de seguros contra acidente de trabalho e de passageiros, quitação de suas obrigações trabalhistas e previdenciárias, relativas aos seus empregados que estejam ou tenham estado a serviço da CONTRATANTE, por força deste contrato.</w:t>
      </w:r>
    </w:p>
    <w:p w14:paraId="504C6716">
      <w:pPr>
        <w:pBdr>
          <w:top w:val="none" w:color="auto" w:sz="0" w:space="0"/>
          <w:left w:val="none" w:color="auto" w:sz="0" w:space="0"/>
          <w:bottom w:val="none" w:color="auto" w:sz="0" w:space="0"/>
          <w:right w:val="none" w:color="auto" w:sz="0" w:space="0"/>
          <w:between w:val="none" w:color="auto" w:sz="0" w:space="0"/>
        </w:pBdr>
        <w:spacing w:after="288" w:line="276" w:lineRule="auto"/>
        <w:ind w:left="624"/>
        <w:jc w:val="both"/>
        <w:rPr>
          <w:rFonts w:ascii="Arial" w:hAnsi="Arial" w:eastAsia="Arial" w:cs="Arial"/>
          <w:color w:val="000000"/>
        </w:rPr>
      </w:pPr>
      <w:r>
        <w:rPr>
          <w:rFonts w:ascii="Calibri" w:hAnsi="Calibri" w:eastAsia="Calibri" w:cs="Calibri"/>
          <w:b/>
          <w:color w:val="000000"/>
        </w:rPr>
        <w:t>12.2.2.</w:t>
      </w:r>
      <w:r>
        <w:rPr>
          <w:rFonts w:ascii="Calibri" w:hAnsi="Calibri" w:eastAsia="Calibri" w:cs="Calibri"/>
          <w:color w:val="000000"/>
        </w:rPr>
        <w:t xml:space="preserve"> Os equipamentos, materiais e serviços ofertados deverão atender às exigências de qualidade, observados os padrões e normas editadas pelos órgãos competentes de controle de qualidade – ABNT, INMETRO, dentre outros, conforme artigo 39, inciso VIII, da Lei nº 8.078/90.</w:t>
      </w:r>
    </w:p>
    <w:p w14:paraId="1E1B9D0C">
      <w:pPr>
        <w:widowControl w:val="0"/>
        <w:pBdr>
          <w:top w:val="none" w:color="auto" w:sz="0" w:space="0"/>
          <w:left w:val="none" w:color="auto" w:sz="0" w:space="0"/>
          <w:bottom w:val="none" w:color="auto" w:sz="0" w:space="0"/>
          <w:right w:val="none" w:color="auto" w:sz="0" w:space="0"/>
          <w:between w:val="none" w:color="auto" w:sz="0" w:space="0"/>
        </w:pBdr>
        <w:tabs>
          <w:tab w:val="left" w:pos="1020"/>
        </w:tabs>
        <w:spacing w:after="200" w:line="276" w:lineRule="auto"/>
        <w:ind w:left="624"/>
        <w:jc w:val="both"/>
      </w:pPr>
      <w:r>
        <w:rPr>
          <w:rFonts w:ascii="Calibri" w:hAnsi="Calibri" w:eastAsia="Calibri" w:cs="Calibri"/>
          <w:b/>
        </w:rPr>
        <w:t xml:space="preserve">12.2.3. </w:t>
      </w:r>
      <w:r>
        <w:rPr>
          <w:rFonts w:ascii="Calibri" w:hAnsi="Calibri" w:eastAsia="Calibri" w:cs="Calibri"/>
        </w:rPr>
        <w:t>A prestação de serviços será realizada por profissionais devidamente habilitados, que deverão se apresentar nos locais de trabalho uniformizados, portando crachás de identificação, asseados, devendo atender com educação e presteza às solicitações da fiscalização e dos servidores lotados nos locais de execução do serviço, desde que compatíveis com o objeto da licitação.</w:t>
      </w:r>
    </w:p>
    <w:p w14:paraId="246497F9">
      <w:pPr>
        <w:tabs>
          <w:tab w:val="left" w:pos="540"/>
        </w:tabs>
        <w:spacing w:line="276" w:lineRule="auto"/>
        <w:ind w:left="680"/>
        <w:jc w:val="both"/>
      </w:pPr>
      <w:r>
        <w:rPr>
          <w:rFonts w:ascii="Calibri" w:hAnsi="Calibri" w:eastAsia="Calibri" w:cs="Calibri"/>
          <w:b/>
        </w:rPr>
        <w:t xml:space="preserve">12.2.4. </w:t>
      </w:r>
      <w:r>
        <w:rPr>
          <w:rFonts w:ascii="Calibri" w:hAnsi="Calibri" w:eastAsia="Calibri" w:cs="Calibri"/>
        </w:rPr>
        <w:t>Os serviços a serem executados deverão obedecer rigorosamente às normas e códigos aplicáveis ao serviço.</w:t>
      </w:r>
    </w:p>
    <w:p w14:paraId="4226F14A">
      <w:pPr>
        <w:tabs>
          <w:tab w:val="left" w:pos="540"/>
        </w:tabs>
        <w:spacing w:line="276" w:lineRule="auto"/>
        <w:ind w:left="680"/>
        <w:jc w:val="both"/>
      </w:pPr>
      <w:r>
        <w:rPr>
          <w:rFonts w:ascii="Calibri" w:hAnsi="Calibri" w:eastAsia="Calibri" w:cs="Calibri"/>
          <w:b/>
        </w:rPr>
        <w:t xml:space="preserve">12.2.5. </w:t>
      </w:r>
      <w:r>
        <w:rPr>
          <w:rFonts w:ascii="Calibri" w:hAnsi="Calibri" w:eastAsia="Calibri" w:cs="Calibri"/>
        </w:rPr>
        <w:t>As especificações da ABNT serão consideradas como elemento base para a análise dos serviços, bem como dos materiais e equipamentos envolvidos.</w:t>
      </w:r>
    </w:p>
    <w:p w14:paraId="6B0388CF">
      <w:pPr>
        <w:tabs>
          <w:tab w:val="left" w:pos="540"/>
        </w:tabs>
        <w:spacing w:line="276" w:lineRule="auto"/>
        <w:ind w:left="1069"/>
        <w:jc w:val="both"/>
        <w:rPr>
          <w:rFonts w:ascii="Calibri" w:hAnsi="Calibri" w:eastAsia="Calibri" w:cs="Calibri"/>
        </w:rPr>
      </w:pPr>
    </w:p>
    <w:p w14:paraId="01A460BE">
      <w:pPr>
        <w:tabs>
          <w:tab w:val="left" w:pos="540"/>
        </w:tabs>
        <w:spacing w:line="276" w:lineRule="auto"/>
        <w:ind w:left="680"/>
        <w:jc w:val="both"/>
      </w:pPr>
      <w:r>
        <w:rPr>
          <w:rFonts w:ascii="Calibri" w:hAnsi="Calibri" w:eastAsia="Calibri" w:cs="Calibri"/>
          <w:b/>
        </w:rPr>
        <w:t xml:space="preserve">12.2.6. </w:t>
      </w:r>
      <w:r>
        <w:rPr>
          <w:rFonts w:ascii="Calibri" w:hAnsi="Calibri" w:eastAsia="Calibri" w:cs="Calibri"/>
        </w:rPr>
        <w:t>Nos casos omissos deverão ser consideradas as prescrições, indicações, especificações, normas e regulamentos de órgãos/entidades internacionais reconhecidos como referência técnica.</w:t>
      </w:r>
    </w:p>
    <w:p w14:paraId="1A201019">
      <w:pPr>
        <w:tabs>
          <w:tab w:val="left" w:pos="540"/>
        </w:tabs>
        <w:spacing w:line="276" w:lineRule="auto"/>
        <w:ind w:left="1069"/>
        <w:jc w:val="both"/>
        <w:rPr>
          <w:rFonts w:ascii="Calibri" w:hAnsi="Calibri" w:eastAsia="Calibri" w:cs="Calibri"/>
        </w:rPr>
      </w:pPr>
    </w:p>
    <w:p w14:paraId="5B1655F7">
      <w:pPr>
        <w:tabs>
          <w:tab w:val="left" w:pos="540"/>
        </w:tabs>
        <w:spacing w:line="276" w:lineRule="auto"/>
        <w:ind w:left="680"/>
        <w:jc w:val="both"/>
      </w:pPr>
      <w:r>
        <w:rPr>
          <w:rFonts w:ascii="Calibri" w:hAnsi="Calibri" w:eastAsia="Calibri" w:cs="Calibri"/>
          <w:b/>
        </w:rPr>
        <w:t>12.2.7.</w:t>
      </w:r>
      <w:r>
        <w:rPr>
          <w:rFonts w:ascii="Calibri" w:hAnsi="Calibri" w:eastAsia="Calibri" w:cs="Calibri"/>
        </w:rPr>
        <w:t xml:space="preserve"> Fornecer toda mão de obra, materiais, transportes, ferramentas necessárias à perfeita execução dos serviços em quantidade, qualidade e tecnologia compatíveis com as necessidades dos serviços.</w:t>
      </w:r>
    </w:p>
    <w:p w14:paraId="02ECC3A2">
      <w:pPr>
        <w:tabs>
          <w:tab w:val="left" w:pos="540"/>
        </w:tabs>
        <w:spacing w:line="276" w:lineRule="auto"/>
        <w:ind w:left="1069"/>
        <w:jc w:val="both"/>
        <w:rPr>
          <w:rFonts w:ascii="Calibri" w:hAnsi="Calibri" w:eastAsia="Calibri" w:cs="Calibri"/>
        </w:rPr>
      </w:pPr>
    </w:p>
    <w:p w14:paraId="5019C005">
      <w:pPr>
        <w:tabs>
          <w:tab w:val="left" w:pos="540"/>
        </w:tabs>
        <w:spacing w:line="276" w:lineRule="auto"/>
        <w:ind w:left="737"/>
        <w:jc w:val="both"/>
      </w:pPr>
      <w:r>
        <w:rPr>
          <w:rFonts w:ascii="Calibri" w:hAnsi="Calibri" w:eastAsia="Calibri" w:cs="Calibri"/>
          <w:b/>
        </w:rPr>
        <w:t>12.2.8.</w:t>
      </w:r>
      <w:r>
        <w:rPr>
          <w:rFonts w:ascii="Calibri" w:hAnsi="Calibri" w:eastAsia="Calibri" w:cs="Calibri"/>
        </w:rPr>
        <w:t xml:space="preserve"> Apresentar seus empregados com pontualidade, de acordo com as datas e horários previamente agendados pelo </w:t>
      </w:r>
      <w:r>
        <w:rPr>
          <w:rFonts w:ascii="Calibri" w:hAnsi="Calibri" w:eastAsia="Calibri" w:cs="Calibri"/>
          <w:b/>
        </w:rPr>
        <w:t>CONTRATANTE</w:t>
      </w:r>
      <w:r>
        <w:rPr>
          <w:rFonts w:ascii="Calibri" w:hAnsi="Calibri" w:eastAsia="Calibri" w:cs="Calibri"/>
        </w:rPr>
        <w:t>, para fins de execução dos serviços contratados.</w:t>
      </w:r>
    </w:p>
    <w:p w14:paraId="06E85311">
      <w:pPr>
        <w:tabs>
          <w:tab w:val="left" w:pos="360"/>
        </w:tabs>
        <w:spacing w:line="276" w:lineRule="auto"/>
        <w:ind w:left="680" w:firstLine="57"/>
        <w:jc w:val="both"/>
        <w:rPr>
          <w:rFonts w:ascii="Calibri" w:hAnsi="Calibri" w:eastAsia="Calibri" w:cs="Calibri"/>
        </w:rPr>
      </w:pPr>
    </w:p>
    <w:p w14:paraId="19C77617">
      <w:pPr>
        <w:spacing w:line="276" w:lineRule="auto"/>
        <w:ind w:left="737"/>
        <w:jc w:val="both"/>
      </w:pPr>
      <w:r>
        <w:rPr>
          <w:rFonts w:ascii="Calibri" w:hAnsi="Calibri" w:eastAsia="Calibri" w:cs="Calibri"/>
          <w:b/>
        </w:rPr>
        <w:t>12.2.9.</w:t>
      </w:r>
      <w:r>
        <w:rPr>
          <w:rFonts w:ascii="Calibri" w:hAnsi="Calibri" w:eastAsia="Calibri" w:cs="Calibri"/>
        </w:rPr>
        <w:t xml:space="preserve"> Manter os empregados, quando da execução dos serviços, ou ainda nas dependências das unidades da Secretaria Municipal de Saúde, devidamente uniformizados e identificados mediante uso permanente de crachá.</w:t>
      </w:r>
    </w:p>
    <w:p w14:paraId="140A0BB4">
      <w:pPr>
        <w:spacing w:line="276" w:lineRule="auto"/>
        <w:ind w:left="1997"/>
        <w:jc w:val="both"/>
        <w:rPr>
          <w:rFonts w:ascii="Calibri" w:hAnsi="Calibri" w:eastAsia="Calibri" w:cs="Calibri"/>
        </w:rPr>
      </w:pPr>
    </w:p>
    <w:p w14:paraId="606FA678">
      <w:pPr>
        <w:spacing w:line="276" w:lineRule="auto"/>
        <w:ind w:left="680"/>
        <w:jc w:val="both"/>
      </w:pPr>
      <w:r>
        <w:rPr>
          <w:rFonts w:ascii="Calibri" w:hAnsi="Calibri" w:eastAsia="Calibri" w:cs="Calibri"/>
          <w:b/>
        </w:rPr>
        <w:t>12.2.10.</w:t>
      </w:r>
      <w:r>
        <w:rPr>
          <w:rFonts w:ascii="Calibri" w:hAnsi="Calibri" w:eastAsia="Calibri" w:cs="Calibri"/>
        </w:rPr>
        <w:t xml:space="preserve"> Substituir, imediatamente, qualquer empregado cujo desempenho e conduta sejam considerados, pelo </w:t>
      </w:r>
      <w:r>
        <w:rPr>
          <w:rFonts w:ascii="Calibri" w:hAnsi="Calibri" w:eastAsia="Calibri" w:cs="Calibri"/>
          <w:b/>
        </w:rPr>
        <w:t>CONTRATANTE</w:t>
      </w:r>
      <w:r>
        <w:rPr>
          <w:rFonts w:ascii="Calibri" w:hAnsi="Calibri" w:eastAsia="Calibri" w:cs="Calibri"/>
        </w:rPr>
        <w:t>, inconvenientes para o desempenho das atividades.</w:t>
      </w:r>
    </w:p>
    <w:p w14:paraId="36523EA2">
      <w:pPr>
        <w:spacing w:line="276" w:lineRule="auto"/>
        <w:ind w:left="1997"/>
        <w:jc w:val="both"/>
        <w:rPr>
          <w:rFonts w:ascii="Calibri" w:hAnsi="Calibri" w:eastAsia="Calibri" w:cs="Calibri"/>
        </w:rPr>
      </w:pPr>
    </w:p>
    <w:p w14:paraId="0C399C0E">
      <w:pPr>
        <w:tabs>
          <w:tab w:val="left" w:pos="90"/>
        </w:tabs>
        <w:spacing w:line="276" w:lineRule="auto"/>
        <w:ind w:left="737"/>
        <w:jc w:val="both"/>
      </w:pPr>
      <w:r>
        <w:rPr>
          <w:rFonts w:ascii="Calibri" w:hAnsi="Calibri" w:eastAsia="Calibri" w:cs="Calibri"/>
          <w:b/>
        </w:rPr>
        <w:t xml:space="preserve">12.2.11. </w:t>
      </w:r>
      <w:r>
        <w:rPr>
          <w:rFonts w:ascii="Calibri" w:hAnsi="Calibri" w:eastAsia="Calibri" w:cs="Calibri"/>
        </w:rPr>
        <w:t xml:space="preserve">Responsabilizar-se por quaisquer danos causados por seus empregados ao patrimônio da </w:t>
      </w:r>
      <w:r>
        <w:rPr>
          <w:rFonts w:ascii="Calibri" w:hAnsi="Calibri" w:eastAsia="Calibri" w:cs="Calibri"/>
          <w:b/>
        </w:rPr>
        <w:t>CONTRATANTE</w:t>
      </w:r>
      <w:r>
        <w:rPr>
          <w:rFonts w:ascii="Calibri" w:hAnsi="Calibri" w:eastAsia="Calibri" w:cs="Calibri"/>
        </w:rPr>
        <w:t xml:space="preserve">, ou de terceiros, advindos de imperícia, imprudência ou desrespeito às normas de segurança, quando da execução dos serviços, ainda que de forma involuntária, devendo adotar, dentro de 48 (quarenta e oito) horas, as providências determinadas pela </w:t>
      </w:r>
      <w:r>
        <w:rPr>
          <w:rFonts w:ascii="Calibri" w:hAnsi="Calibri" w:eastAsia="Calibri" w:cs="Calibri"/>
          <w:b/>
        </w:rPr>
        <w:t xml:space="preserve">CONTRATANTE, </w:t>
      </w:r>
      <w:r>
        <w:rPr>
          <w:rFonts w:ascii="Calibri" w:hAnsi="Calibri" w:eastAsia="Calibri" w:cs="Calibri"/>
        </w:rPr>
        <w:t>necessárias ao ressarcimento ou à reposição, conforme o caso, sem prejuízo das demais sanções.</w:t>
      </w:r>
    </w:p>
    <w:p w14:paraId="19247857">
      <w:pPr>
        <w:spacing w:line="276" w:lineRule="auto"/>
        <w:ind w:left="1997"/>
        <w:jc w:val="both"/>
        <w:rPr>
          <w:rFonts w:ascii="Calibri" w:hAnsi="Calibri" w:eastAsia="Calibri" w:cs="Calibri"/>
        </w:rPr>
      </w:pPr>
    </w:p>
    <w:p w14:paraId="27295E60">
      <w:pPr>
        <w:spacing w:line="276" w:lineRule="auto"/>
        <w:ind w:left="737"/>
        <w:jc w:val="both"/>
      </w:pPr>
      <w:r>
        <w:rPr>
          <w:rFonts w:ascii="Calibri" w:hAnsi="Calibri" w:eastAsia="Calibri" w:cs="Calibri"/>
          <w:b/>
        </w:rPr>
        <w:t xml:space="preserve">12.2.12. </w:t>
      </w:r>
      <w:r>
        <w:rPr>
          <w:rFonts w:ascii="Calibri" w:hAnsi="Calibri" w:eastAsia="Calibri" w:cs="Calibri"/>
        </w:rPr>
        <w:t xml:space="preserve">Não cabe a </w:t>
      </w:r>
      <w:r>
        <w:rPr>
          <w:rFonts w:ascii="Calibri" w:hAnsi="Calibri" w:eastAsia="Calibri" w:cs="Calibri"/>
          <w:b/>
        </w:rPr>
        <w:t>CONTRATANTE</w:t>
      </w:r>
      <w:r>
        <w:rPr>
          <w:rFonts w:ascii="Calibri" w:hAnsi="Calibri" w:eastAsia="Calibri" w:cs="Calibri"/>
        </w:rPr>
        <w:t xml:space="preserve"> qualquer responsabilidade por atos de negligência do pessoal da </w:t>
      </w:r>
      <w:r>
        <w:rPr>
          <w:rFonts w:ascii="Calibri" w:hAnsi="Calibri" w:eastAsia="Calibri" w:cs="Calibri"/>
          <w:b/>
        </w:rPr>
        <w:t>CONTRATADA</w:t>
      </w:r>
      <w:r>
        <w:rPr>
          <w:rFonts w:ascii="Calibri" w:hAnsi="Calibri" w:eastAsia="Calibri" w:cs="Calibri"/>
        </w:rPr>
        <w:t xml:space="preserve"> durante o horário de trabalho.</w:t>
      </w:r>
    </w:p>
    <w:p w14:paraId="79164843">
      <w:pPr>
        <w:spacing w:line="276" w:lineRule="auto"/>
        <w:ind w:left="1997"/>
        <w:jc w:val="both"/>
        <w:rPr>
          <w:rFonts w:ascii="Calibri" w:hAnsi="Calibri" w:eastAsia="Calibri" w:cs="Calibri"/>
        </w:rPr>
      </w:pPr>
    </w:p>
    <w:p w14:paraId="66DF25CD">
      <w:pPr>
        <w:spacing w:line="276" w:lineRule="auto"/>
        <w:ind w:left="737"/>
        <w:jc w:val="both"/>
      </w:pPr>
      <w:r>
        <w:rPr>
          <w:rFonts w:ascii="Calibri" w:hAnsi="Calibri" w:eastAsia="Calibri" w:cs="Calibri"/>
          <w:b/>
        </w:rPr>
        <w:t>12.2.13.</w:t>
      </w:r>
      <w:r>
        <w:rPr>
          <w:rFonts w:ascii="Calibri" w:hAnsi="Calibri" w:eastAsia="Calibri" w:cs="Calibri"/>
        </w:rPr>
        <w:t xml:space="preserve"> Substituir os materiais e equipamentos considerados inadequados.</w:t>
      </w:r>
    </w:p>
    <w:p w14:paraId="19BA263B">
      <w:pPr>
        <w:spacing w:line="276" w:lineRule="auto"/>
        <w:ind w:left="1997"/>
        <w:jc w:val="both"/>
        <w:rPr>
          <w:rFonts w:ascii="Calibri" w:hAnsi="Calibri" w:eastAsia="Calibri" w:cs="Calibri"/>
        </w:rPr>
      </w:pPr>
    </w:p>
    <w:p w14:paraId="15596979">
      <w:pPr>
        <w:spacing w:line="276" w:lineRule="auto"/>
        <w:ind w:left="794"/>
        <w:jc w:val="both"/>
      </w:pPr>
      <w:r>
        <w:rPr>
          <w:rFonts w:ascii="Calibri" w:hAnsi="Calibri" w:eastAsia="Calibri" w:cs="Calibri"/>
          <w:b/>
        </w:rPr>
        <w:t xml:space="preserve">12.2.14. </w:t>
      </w:r>
      <w:r>
        <w:rPr>
          <w:rFonts w:ascii="Calibri" w:hAnsi="Calibri" w:eastAsia="Calibri" w:cs="Calibri"/>
        </w:rPr>
        <w:t xml:space="preserve">Registrar a entrada e identificar todos os equipamentos, ferramentas e utensílios de sua propriedade, de forma a não serem confundidos com similares de propriedade da </w:t>
      </w:r>
      <w:r>
        <w:rPr>
          <w:rFonts w:ascii="Calibri" w:hAnsi="Calibri" w:eastAsia="Calibri" w:cs="Calibri"/>
          <w:b/>
        </w:rPr>
        <w:t>CONTRATANTE</w:t>
      </w:r>
      <w:r>
        <w:rPr>
          <w:rFonts w:ascii="Calibri" w:hAnsi="Calibri" w:eastAsia="Calibri" w:cs="Calibri"/>
        </w:rPr>
        <w:t>;</w:t>
      </w:r>
    </w:p>
    <w:p w14:paraId="222FF7BD">
      <w:pPr>
        <w:spacing w:line="276" w:lineRule="auto"/>
        <w:ind w:left="1997"/>
        <w:jc w:val="both"/>
        <w:rPr>
          <w:rFonts w:ascii="Calibri" w:hAnsi="Calibri" w:eastAsia="Calibri" w:cs="Calibri"/>
        </w:rPr>
      </w:pPr>
    </w:p>
    <w:p w14:paraId="253FCAA7">
      <w:pPr>
        <w:spacing w:line="276" w:lineRule="auto"/>
        <w:ind w:left="794"/>
        <w:jc w:val="both"/>
      </w:pPr>
      <w:r>
        <w:rPr>
          <w:rFonts w:ascii="Calibri" w:hAnsi="Calibri" w:eastAsia="Calibri" w:cs="Calibri"/>
          <w:b/>
        </w:rPr>
        <w:t xml:space="preserve">12.2.15. </w:t>
      </w:r>
      <w:r>
        <w:rPr>
          <w:rFonts w:ascii="Calibri" w:hAnsi="Calibri" w:eastAsia="Calibri" w:cs="Calibri"/>
        </w:rPr>
        <w:t xml:space="preserve">Responsabilizar-se pelo treinamento e formação dos funcionários, necessários à perfeita execução dos serviços, sem quaisquer ônus para a </w:t>
      </w:r>
      <w:r>
        <w:rPr>
          <w:rFonts w:ascii="Calibri" w:hAnsi="Calibri" w:eastAsia="Calibri" w:cs="Calibri"/>
          <w:b/>
        </w:rPr>
        <w:t>CONTRATANTE</w:t>
      </w:r>
      <w:r>
        <w:rPr>
          <w:rFonts w:ascii="Calibri" w:hAnsi="Calibri" w:eastAsia="Calibri" w:cs="Calibri"/>
        </w:rPr>
        <w:t>;</w:t>
      </w:r>
    </w:p>
    <w:p w14:paraId="1B4E3CF7">
      <w:pPr>
        <w:spacing w:line="276" w:lineRule="auto"/>
        <w:ind w:left="1997"/>
        <w:jc w:val="both"/>
        <w:rPr>
          <w:rFonts w:ascii="Calibri" w:hAnsi="Calibri" w:eastAsia="Calibri" w:cs="Calibri"/>
        </w:rPr>
      </w:pPr>
    </w:p>
    <w:p w14:paraId="23859078">
      <w:pPr>
        <w:spacing w:line="276" w:lineRule="auto"/>
        <w:ind w:left="794"/>
        <w:jc w:val="both"/>
      </w:pPr>
      <w:r>
        <w:rPr>
          <w:rFonts w:ascii="Calibri" w:hAnsi="Calibri" w:eastAsia="Calibri" w:cs="Calibri"/>
          <w:b/>
        </w:rPr>
        <w:t xml:space="preserve">12.2.16. </w:t>
      </w:r>
      <w:r>
        <w:rPr>
          <w:rFonts w:ascii="Calibri" w:hAnsi="Calibri" w:eastAsia="Calibri" w:cs="Calibri"/>
        </w:rPr>
        <w:t>Reparar, corrigir, remover, reconstruir ou substituir às suas expensas, no total ou em parte, os serviços efetuados em que se verifiquem vícios, defeitos ou incorreções resultantes da sua execução;</w:t>
      </w:r>
    </w:p>
    <w:p w14:paraId="56042309">
      <w:pPr>
        <w:spacing w:line="276" w:lineRule="auto"/>
        <w:ind w:left="1997"/>
        <w:jc w:val="both"/>
        <w:rPr>
          <w:rFonts w:ascii="Calibri" w:hAnsi="Calibri" w:eastAsia="Calibri" w:cs="Calibri"/>
        </w:rPr>
      </w:pPr>
    </w:p>
    <w:p w14:paraId="77C0E922">
      <w:pPr>
        <w:spacing w:line="276" w:lineRule="auto"/>
        <w:ind w:left="794"/>
        <w:jc w:val="both"/>
      </w:pPr>
      <w:r>
        <w:rPr>
          <w:rFonts w:ascii="Calibri" w:hAnsi="Calibri" w:eastAsia="Calibri" w:cs="Calibri"/>
          <w:b/>
        </w:rPr>
        <w:t>12.2.17.</w:t>
      </w:r>
      <w:r>
        <w:rPr>
          <w:rFonts w:ascii="Calibri" w:hAnsi="Calibri" w:eastAsia="Calibri" w:cs="Calibri"/>
        </w:rPr>
        <w:t xml:space="preserve"> Proceder à supervisão das atividades de gerenciamento, orientação, controle acompanhamento dos serviços, designando para tanto um preposto, o qual deverá tomar decisões compatíveis com os compromissos assumidos e responder junto à fiscalização.</w:t>
      </w:r>
    </w:p>
    <w:p w14:paraId="3EBCA786">
      <w:pPr>
        <w:spacing w:line="276" w:lineRule="auto"/>
        <w:ind w:left="1997"/>
        <w:jc w:val="both"/>
        <w:rPr>
          <w:rFonts w:ascii="Calibri" w:hAnsi="Calibri" w:eastAsia="Calibri" w:cs="Calibri"/>
        </w:rPr>
      </w:pPr>
    </w:p>
    <w:p w14:paraId="6673A85A">
      <w:pPr>
        <w:spacing w:line="276" w:lineRule="auto"/>
        <w:ind w:left="794"/>
        <w:jc w:val="both"/>
      </w:pPr>
      <w:r>
        <w:rPr>
          <w:rFonts w:ascii="Calibri" w:hAnsi="Calibri" w:eastAsia="Calibri" w:cs="Calibri"/>
          <w:b/>
        </w:rPr>
        <w:t xml:space="preserve">12.2.18.. </w:t>
      </w:r>
      <w:r>
        <w:rPr>
          <w:rFonts w:ascii="Calibri" w:hAnsi="Calibri" w:eastAsia="Calibri" w:cs="Calibri"/>
        </w:rPr>
        <w:t>Zelar para que sejam cumpridas as normas relativas à segurança e à prevenção de acidentes;</w:t>
      </w:r>
    </w:p>
    <w:p w14:paraId="7E0E7B61">
      <w:pPr>
        <w:spacing w:line="276" w:lineRule="auto"/>
        <w:ind w:left="1997"/>
        <w:jc w:val="both"/>
        <w:rPr>
          <w:rFonts w:ascii="Calibri" w:hAnsi="Calibri" w:eastAsia="Calibri" w:cs="Calibri"/>
        </w:rPr>
      </w:pPr>
    </w:p>
    <w:p w14:paraId="0CA02DA8">
      <w:pPr>
        <w:spacing w:line="276" w:lineRule="auto"/>
        <w:ind w:left="794"/>
        <w:jc w:val="both"/>
      </w:pPr>
      <w:r>
        <w:rPr>
          <w:rFonts w:ascii="Calibri" w:hAnsi="Calibri" w:eastAsia="Calibri" w:cs="Calibri"/>
          <w:b/>
        </w:rPr>
        <w:t>12.2.19.</w:t>
      </w:r>
      <w:r>
        <w:rPr>
          <w:rFonts w:ascii="Calibri" w:hAnsi="Calibri" w:eastAsia="Calibri" w:cs="Calibri"/>
        </w:rPr>
        <w:t xml:space="preserve"> Fornecer aos seus empregados todos os equipamentos de segurança e/ou proteção individual, inclusive aqueles utilizados sob condição rotineira;</w:t>
      </w:r>
    </w:p>
    <w:p w14:paraId="78042B6B">
      <w:pPr>
        <w:spacing w:line="276" w:lineRule="auto"/>
        <w:ind w:left="1997"/>
        <w:jc w:val="both"/>
        <w:rPr>
          <w:rFonts w:ascii="Calibri" w:hAnsi="Calibri" w:eastAsia="Calibri" w:cs="Calibri"/>
        </w:rPr>
      </w:pPr>
    </w:p>
    <w:p w14:paraId="53029A36">
      <w:pPr>
        <w:spacing w:line="276" w:lineRule="auto"/>
        <w:ind w:left="794"/>
        <w:jc w:val="both"/>
      </w:pPr>
      <w:r>
        <w:rPr>
          <w:rFonts w:ascii="Calibri" w:hAnsi="Calibri" w:eastAsia="Calibri" w:cs="Calibri"/>
          <w:b/>
        </w:rPr>
        <w:t>12.2.20.</w:t>
      </w:r>
      <w:r>
        <w:rPr>
          <w:rFonts w:ascii="Calibri" w:hAnsi="Calibri" w:eastAsia="Calibri" w:cs="Calibri"/>
        </w:rPr>
        <w:t xml:space="preserve"> Implantar adequadamente o planejamento, a execução e supervisão permanente dos serviços, de forma a obter uma operação correta e eficaz, realizando os serviços de forma meticulosa, mantendo sempre em perfeita ordem, todas as dependências da </w:t>
      </w:r>
      <w:r>
        <w:rPr>
          <w:rFonts w:ascii="Calibri" w:hAnsi="Calibri" w:eastAsia="Calibri" w:cs="Calibri"/>
          <w:b/>
        </w:rPr>
        <w:t>CONTRATANTE</w:t>
      </w:r>
      <w:r>
        <w:rPr>
          <w:rFonts w:ascii="Calibri" w:hAnsi="Calibri" w:eastAsia="Calibri" w:cs="Calibri"/>
        </w:rPr>
        <w:t>;</w:t>
      </w:r>
    </w:p>
    <w:p w14:paraId="25E2EAA7">
      <w:pPr>
        <w:spacing w:line="276" w:lineRule="auto"/>
        <w:ind w:left="1997"/>
        <w:jc w:val="both"/>
        <w:rPr>
          <w:rFonts w:ascii="Calibri" w:hAnsi="Calibri" w:eastAsia="Calibri" w:cs="Calibri"/>
        </w:rPr>
      </w:pPr>
    </w:p>
    <w:p w14:paraId="0D50C4C4">
      <w:pPr>
        <w:spacing w:line="276" w:lineRule="auto"/>
        <w:ind w:left="794"/>
        <w:jc w:val="both"/>
      </w:pPr>
      <w:r>
        <w:rPr>
          <w:rFonts w:ascii="Calibri" w:hAnsi="Calibri" w:eastAsia="Calibri" w:cs="Calibri"/>
          <w:b/>
        </w:rPr>
        <w:t xml:space="preserve">12.2.21. </w:t>
      </w:r>
      <w:r>
        <w:rPr>
          <w:rFonts w:ascii="Calibri" w:hAnsi="Calibri" w:eastAsia="Calibri" w:cs="Calibri"/>
        </w:rPr>
        <w:t xml:space="preserve">Todo o material, ferramentas, utensílios e equipamentos utilizados na execução dos serviços serão fornecidos pela </w:t>
      </w:r>
      <w:r>
        <w:rPr>
          <w:rFonts w:ascii="Calibri" w:hAnsi="Calibri" w:eastAsia="Calibri" w:cs="Calibri"/>
          <w:b/>
        </w:rPr>
        <w:t xml:space="preserve">CONTRATADA </w:t>
      </w:r>
      <w:r>
        <w:rPr>
          <w:rFonts w:ascii="Calibri" w:hAnsi="Calibri" w:eastAsia="Calibri" w:cs="Calibri"/>
        </w:rPr>
        <w:t>durante toda a vigência do contrato;</w:t>
      </w:r>
    </w:p>
    <w:p w14:paraId="6E993A3D">
      <w:pPr>
        <w:widowControl w:val="0"/>
        <w:spacing w:line="276" w:lineRule="auto"/>
        <w:rPr>
          <w:rFonts w:ascii="Calibri" w:hAnsi="Calibri" w:eastAsia="Calibri" w:cs="Calibri"/>
          <w:b/>
          <w:u w:val="single"/>
        </w:rPr>
      </w:pPr>
    </w:p>
    <w:p w14:paraId="075C285B">
      <w:pPr>
        <w:pBdr>
          <w:top w:val="none" w:color="auto" w:sz="0" w:space="0"/>
          <w:left w:val="none" w:color="auto" w:sz="0" w:space="0"/>
          <w:bottom w:val="none" w:color="auto" w:sz="0" w:space="0"/>
          <w:right w:val="none" w:color="auto" w:sz="0" w:space="0"/>
          <w:between w:val="none" w:color="auto" w:sz="0" w:space="0"/>
        </w:pBdr>
        <w:spacing w:after="288" w:line="276" w:lineRule="auto"/>
        <w:ind w:left="794"/>
        <w:jc w:val="both"/>
        <w:rPr>
          <w:rFonts w:ascii="Arial" w:hAnsi="Arial" w:eastAsia="Arial" w:cs="Arial"/>
          <w:color w:val="000000"/>
        </w:rPr>
      </w:pPr>
      <w:r>
        <w:rPr>
          <w:rFonts w:ascii="Calibri" w:hAnsi="Calibri" w:eastAsia="Calibri" w:cs="Calibri"/>
          <w:b/>
          <w:color w:val="000000"/>
        </w:rPr>
        <w:t>12.2.22.</w:t>
      </w:r>
      <w:r>
        <w:rPr>
          <w:rFonts w:ascii="Calibri" w:hAnsi="Calibri" w:eastAsia="Calibri" w:cs="Calibri"/>
          <w:color w:val="000000"/>
        </w:rPr>
        <w:t xml:space="preserve"> Comunicar ao Contratante, no prazo máximo de 24 (vinte e quatro) horas que antecede ao serviço, os motivos que impossibilitem o cumprimento do prazo previsto, com a devida comprovação;</w:t>
      </w:r>
    </w:p>
    <w:p w14:paraId="7584D7A3">
      <w:pPr>
        <w:pBdr>
          <w:top w:val="none" w:color="auto" w:sz="0" w:space="0"/>
          <w:left w:val="none" w:color="auto" w:sz="0" w:space="0"/>
          <w:bottom w:val="none" w:color="auto" w:sz="0" w:space="0"/>
          <w:right w:val="none" w:color="auto" w:sz="0" w:space="0"/>
          <w:between w:val="none" w:color="auto" w:sz="0" w:space="0"/>
        </w:pBdr>
        <w:spacing w:after="288" w:line="276" w:lineRule="auto"/>
        <w:ind w:left="794"/>
        <w:jc w:val="both"/>
        <w:rPr>
          <w:rFonts w:ascii="Arial" w:hAnsi="Arial" w:eastAsia="Arial" w:cs="Arial"/>
          <w:color w:val="000000"/>
        </w:rPr>
      </w:pPr>
      <w:r>
        <w:rPr>
          <w:rFonts w:ascii="Calibri" w:hAnsi="Calibri" w:eastAsia="Calibri" w:cs="Calibri"/>
          <w:b/>
          <w:color w:val="000000"/>
        </w:rPr>
        <w:t>12.2.23.</w:t>
      </w:r>
      <w:r>
        <w:rPr>
          <w:rFonts w:ascii="Calibri" w:hAnsi="Calibri" w:eastAsia="Calibri" w:cs="Calibri"/>
          <w:color w:val="000000"/>
        </w:rPr>
        <w:t xml:space="preserve"> Comunicar a contratante, no prazo de 24 (vinte e quatro) horas, qualquer ocorrência anormal ou acidente que se verifique no local da execução do objeto contratual.</w:t>
      </w:r>
    </w:p>
    <w:p w14:paraId="04518B58">
      <w:pPr>
        <w:pBdr>
          <w:top w:val="none" w:color="auto" w:sz="0" w:space="0"/>
          <w:left w:val="none" w:color="auto" w:sz="0" w:space="0"/>
          <w:bottom w:val="none" w:color="auto" w:sz="0" w:space="0"/>
          <w:right w:val="none" w:color="auto" w:sz="0" w:space="0"/>
          <w:between w:val="none" w:color="auto" w:sz="0" w:space="0"/>
        </w:pBdr>
        <w:spacing w:after="288" w:line="276" w:lineRule="auto"/>
        <w:ind w:left="794"/>
        <w:jc w:val="both"/>
        <w:rPr>
          <w:rFonts w:ascii="Arial" w:hAnsi="Arial" w:eastAsia="Arial" w:cs="Arial"/>
          <w:color w:val="000000"/>
        </w:rPr>
      </w:pPr>
      <w:r>
        <w:rPr>
          <w:rFonts w:ascii="Calibri" w:hAnsi="Calibri" w:eastAsia="Calibri" w:cs="Calibri"/>
          <w:b/>
          <w:color w:val="000000"/>
        </w:rPr>
        <w:t>12.2.24.</w:t>
      </w:r>
      <w:r>
        <w:rPr>
          <w:rFonts w:ascii="Calibri" w:hAnsi="Calibri" w:eastAsia="Calibri" w:cs="Calibri"/>
          <w:color w:val="000000"/>
        </w:rPr>
        <w:t xml:space="preserve"> Paralisar, por determinação do Contratante, qualquer atividade que não esteja sendo executada de acordo com a boa técnica ou que ponha em risco a segurança de pessoas ou bens de terceiros.</w:t>
      </w:r>
    </w:p>
    <w:p w14:paraId="475B5DA6">
      <w:pPr>
        <w:pBdr>
          <w:top w:val="none" w:color="auto" w:sz="0" w:space="0"/>
          <w:left w:val="none" w:color="auto" w:sz="0" w:space="0"/>
          <w:bottom w:val="none" w:color="auto" w:sz="0" w:space="0"/>
          <w:right w:val="none" w:color="auto" w:sz="0" w:space="0"/>
          <w:between w:val="none" w:color="auto" w:sz="0" w:space="0"/>
        </w:pBdr>
        <w:spacing w:after="288" w:line="276" w:lineRule="auto"/>
        <w:ind w:left="794"/>
        <w:jc w:val="both"/>
        <w:rPr>
          <w:rFonts w:ascii="Arial" w:hAnsi="Arial" w:eastAsia="Arial" w:cs="Arial"/>
          <w:color w:val="000000"/>
        </w:rPr>
      </w:pPr>
      <w:r>
        <w:rPr>
          <w:rFonts w:ascii="Calibri" w:hAnsi="Calibri" w:eastAsia="Calibri" w:cs="Calibri"/>
          <w:b/>
          <w:color w:val="000000"/>
        </w:rPr>
        <w:t xml:space="preserve">12.2.25. </w:t>
      </w:r>
      <w:r>
        <w:rPr>
          <w:rFonts w:ascii="Calibri" w:hAnsi="Calibri" w:eastAsia="Calibri" w:cs="Calibri"/>
          <w:color w:val="000000"/>
        </w:rPr>
        <w:t>Guardar sigilo sobre todas as informações obtidas em decorrência do cumprimento do contrato;</w:t>
      </w:r>
    </w:p>
    <w:p w14:paraId="1724895E">
      <w:pPr>
        <w:pBdr>
          <w:top w:val="none" w:color="auto" w:sz="0" w:space="0"/>
          <w:left w:val="none" w:color="auto" w:sz="0" w:space="0"/>
          <w:bottom w:val="none" w:color="auto" w:sz="0" w:space="0"/>
          <w:right w:val="none" w:color="auto" w:sz="0" w:space="0"/>
          <w:between w:val="none" w:color="auto" w:sz="0" w:space="0"/>
        </w:pBdr>
        <w:spacing w:after="288" w:line="276" w:lineRule="auto"/>
        <w:ind w:left="794"/>
        <w:jc w:val="both"/>
        <w:rPr>
          <w:rFonts w:ascii="Arial" w:hAnsi="Arial" w:eastAsia="Arial" w:cs="Arial"/>
          <w:color w:val="000000"/>
        </w:rPr>
      </w:pPr>
      <w:r>
        <w:rPr>
          <w:rFonts w:ascii="Calibri" w:hAnsi="Calibri" w:eastAsia="Calibri" w:cs="Calibri"/>
          <w:b/>
          <w:color w:val="000000"/>
        </w:rPr>
        <w:t>12.2.26.</w:t>
      </w:r>
      <w:r>
        <w:rPr>
          <w:rFonts w:ascii="Calibri" w:hAnsi="Calibri" w:eastAsia="Calibri" w:cs="Calibri"/>
          <w:color w:val="000000"/>
        </w:rPr>
        <w:t xml:space="preserve"> 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w:t>
      </w:r>
    </w:p>
    <w:p w14:paraId="6FB68960">
      <w:pPr>
        <w:pBdr>
          <w:top w:val="none" w:color="auto" w:sz="0" w:space="0"/>
          <w:left w:val="none" w:color="auto" w:sz="0" w:space="0"/>
          <w:bottom w:val="none" w:color="auto" w:sz="0" w:space="0"/>
          <w:right w:val="none" w:color="auto" w:sz="0" w:space="0"/>
          <w:between w:val="none" w:color="auto" w:sz="0" w:space="0"/>
        </w:pBdr>
        <w:spacing w:after="288" w:line="276" w:lineRule="auto"/>
        <w:ind w:left="794"/>
        <w:jc w:val="both"/>
        <w:rPr>
          <w:rFonts w:ascii="Arial" w:hAnsi="Arial" w:eastAsia="Arial" w:cs="Arial"/>
          <w:color w:val="000000"/>
        </w:rPr>
      </w:pPr>
      <w:r>
        <w:rPr>
          <w:rFonts w:ascii="Calibri" w:hAnsi="Calibri" w:eastAsia="Calibri" w:cs="Calibri"/>
          <w:b/>
          <w:color w:val="000000"/>
        </w:rPr>
        <w:t>12.2.27.</w:t>
      </w:r>
      <w:r>
        <w:rPr>
          <w:rFonts w:ascii="Calibri" w:hAnsi="Calibri" w:eastAsia="Calibri" w:cs="Calibri"/>
          <w:color w:val="000000"/>
        </w:rPr>
        <w:t xml:space="preserve"> Guardar sigilo absoluto durante a execução do serviço, não divulgando cadastros e arquivos dos quais tiverem acesso, referente às Unidades de Saúde, os profissionais que a integram, bem como os usuários do SUS.</w:t>
      </w:r>
    </w:p>
    <w:p w14:paraId="48C12AD9">
      <w:pPr>
        <w:widowControl w:val="0"/>
        <w:pBdr>
          <w:top w:val="none" w:color="auto" w:sz="0" w:space="0"/>
          <w:left w:val="none" w:color="auto" w:sz="0" w:space="0"/>
          <w:bottom w:val="none" w:color="auto" w:sz="0" w:space="0"/>
          <w:right w:val="none" w:color="auto" w:sz="0" w:space="0"/>
          <w:between w:val="none" w:color="auto" w:sz="0" w:space="0"/>
        </w:pBdr>
        <w:spacing w:line="276" w:lineRule="auto"/>
      </w:pPr>
      <w:r>
        <w:rPr>
          <w:rFonts w:ascii="Calibri" w:hAnsi="Calibri" w:eastAsia="Calibri" w:cs="Calibri"/>
          <w:b/>
        </w:rPr>
        <w:t xml:space="preserve">12.2.3. </w:t>
      </w:r>
      <w:r>
        <w:rPr>
          <w:rFonts w:ascii="Calibri" w:hAnsi="Calibri" w:eastAsia="Calibri" w:cs="Calibri"/>
        </w:rPr>
        <w:t>A contratada deverá obedecer aos protocolos de glosas técnicas e administrativas da Gerência de Regulação, Controle e Avaliação.</w:t>
      </w:r>
    </w:p>
    <w:p w14:paraId="3595B427">
      <w:pPr>
        <w:widowControl w:val="0"/>
        <w:pBdr>
          <w:top w:val="none" w:color="auto" w:sz="0" w:space="0"/>
          <w:left w:val="none" w:color="auto" w:sz="0" w:space="0"/>
          <w:bottom w:val="none" w:color="auto" w:sz="0" w:space="0"/>
          <w:right w:val="none" w:color="auto" w:sz="0" w:space="0"/>
          <w:between w:val="none" w:color="auto" w:sz="0" w:space="0"/>
        </w:pBdr>
        <w:spacing w:line="276" w:lineRule="auto"/>
        <w:ind w:left="720"/>
        <w:rPr>
          <w:rFonts w:ascii="Calibri" w:hAnsi="Calibri" w:eastAsia="Calibri" w:cs="Calibri"/>
        </w:rPr>
      </w:pPr>
    </w:p>
    <w:p w14:paraId="4B2D1688">
      <w:pPr>
        <w:pBdr>
          <w:top w:val="none" w:color="auto" w:sz="0" w:space="0"/>
          <w:left w:val="none" w:color="auto" w:sz="0" w:space="0"/>
          <w:bottom w:val="none" w:color="auto" w:sz="0" w:space="0"/>
          <w:right w:val="none" w:color="auto" w:sz="0" w:space="0"/>
          <w:between w:val="none" w:color="auto" w:sz="0" w:space="0"/>
        </w:pBdr>
        <w:spacing w:after="288" w:line="276" w:lineRule="auto"/>
        <w:jc w:val="both"/>
        <w:rPr>
          <w:rFonts w:ascii="Arial" w:hAnsi="Arial" w:eastAsia="Arial" w:cs="Arial"/>
          <w:color w:val="000000"/>
        </w:rPr>
      </w:pPr>
      <w:r>
        <w:rPr>
          <w:rFonts w:ascii="Calibri" w:hAnsi="Calibri" w:eastAsia="Calibri" w:cs="Calibri"/>
          <w:b/>
          <w:color w:val="000000"/>
          <w:u w:val="single"/>
        </w:rPr>
        <w:t>13. INFRAÇÕES E SANÇÕES ADMINISTRATIVAS</w:t>
      </w:r>
    </w:p>
    <w:p w14:paraId="1BC63B7F">
      <w:pPr>
        <w:pBdr>
          <w:top w:val="none" w:color="auto" w:sz="0" w:space="0"/>
          <w:left w:val="none" w:color="auto" w:sz="0" w:space="0"/>
          <w:bottom w:val="none" w:color="auto" w:sz="0" w:space="0"/>
          <w:right w:val="none" w:color="auto" w:sz="0" w:space="0"/>
          <w:between w:val="none" w:color="auto" w:sz="0" w:space="0"/>
        </w:pBdr>
        <w:tabs>
          <w:tab w:val="left" w:pos="142"/>
          <w:tab w:val="left" w:pos="1755"/>
        </w:tabs>
        <w:spacing w:after="120" w:line="276" w:lineRule="auto"/>
        <w:ind w:left="283"/>
        <w:jc w:val="both"/>
      </w:pPr>
      <w:r>
        <w:rPr>
          <w:rFonts w:ascii="Calibri" w:hAnsi="Calibri" w:eastAsia="Calibri" w:cs="Calibri"/>
          <w:b/>
          <w:color w:val="000000"/>
        </w:rPr>
        <w:t xml:space="preserve">13.1. </w:t>
      </w:r>
      <w:r>
        <w:rPr>
          <w:rFonts w:ascii="Calibri" w:hAnsi="Calibri" w:eastAsia="Calibri" w:cs="Calibri"/>
          <w:color w:val="000000"/>
        </w:rPr>
        <w:t>O descumprimento, por parte da CONTRATADA, das obrigações assumidas no Presente Termo de Referência, ou o descumprimento dos preceitos legais pertinentes, ensejará a aplicação das sanções previstas na lei 14.133/21.</w:t>
      </w:r>
    </w:p>
    <w:p w14:paraId="1EE533AE">
      <w:pPr>
        <w:pBdr>
          <w:top w:val="none" w:color="auto" w:sz="0" w:space="0"/>
          <w:left w:val="none" w:color="auto" w:sz="0" w:space="0"/>
          <w:bottom w:val="none" w:color="auto" w:sz="0" w:space="0"/>
          <w:right w:val="none" w:color="auto" w:sz="0" w:space="0"/>
          <w:between w:val="none" w:color="auto" w:sz="0" w:space="0"/>
        </w:pBdr>
        <w:spacing w:after="198" w:line="276" w:lineRule="auto"/>
        <w:ind w:left="850"/>
        <w:jc w:val="both"/>
      </w:pPr>
      <w:r>
        <w:rPr>
          <w:rFonts w:ascii="Calibri" w:hAnsi="Calibri" w:eastAsia="Calibri" w:cs="Calibri"/>
          <w:b/>
          <w:color w:val="000000"/>
        </w:rPr>
        <w:t xml:space="preserve">13.1.1 </w:t>
      </w:r>
      <w:r>
        <w:rPr>
          <w:rFonts w:ascii="Calibri" w:hAnsi="Calibri" w:eastAsia="Calibri" w:cs="Calibri"/>
          <w:color w:val="000000"/>
        </w:rPr>
        <w:t>Comete infração administrativa a contratada que:</w:t>
      </w:r>
    </w:p>
    <w:p w14:paraId="59FC6B0F">
      <w:pPr>
        <w:pBdr>
          <w:top w:val="none" w:color="auto" w:sz="0" w:space="0"/>
          <w:left w:val="none" w:color="auto" w:sz="0" w:space="0"/>
          <w:bottom w:val="none" w:color="auto" w:sz="0" w:space="0"/>
          <w:right w:val="none" w:color="auto" w:sz="0" w:space="0"/>
          <w:between w:val="none" w:color="auto" w:sz="0" w:space="0"/>
        </w:pBdr>
        <w:spacing w:before="119" w:line="276" w:lineRule="auto"/>
        <w:ind w:left="2381"/>
        <w:jc w:val="both"/>
      </w:pPr>
      <w:r>
        <w:rPr>
          <w:rFonts w:ascii="Calibri" w:hAnsi="Calibri" w:eastAsia="Calibri" w:cs="Calibri"/>
          <w:b/>
        </w:rPr>
        <w:t>13.1.1.1</w:t>
      </w:r>
      <w:r>
        <w:rPr>
          <w:rFonts w:ascii="Calibri" w:hAnsi="Calibri" w:eastAsia="Calibri" w:cs="Calibri"/>
        </w:rPr>
        <w:t xml:space="preserve"> dar causa à inexecução parcial do contrato;</w:t>
      </w:r>
    </w:p>
    <w:p w14:paraId="43A3F7EA">
      <w:pPr>
        <w:pBdr>
          <w:top w:val="none" w:color="auto" w:sz="0" w:space="0"/>
          <w:left w:val="none" w:color="auto" w:sz="0" w:space="0"/>
          <w:bottom w:val="none" w:color="auto" w:sz="0" w:space="0"/>
          <w:right w:val="none" w:color="auto" w:sz="0" w:space="0"/>
          <w:between w:val="none" w:color="auto" w:sz="0" w:space="0"/>
        </w:pBdr>
        <w:spacing w:before="119" w:line="276" w:lineRule="auto"/>
        <w:ind w:left="2381"/>
        <w:jc w:val="both"/>
      </w:pPr>
      <w:r>
        <w:rPr>
          <w:rFonts w:ascii="Calibri" w:hAnsi="Calibri" w:eastAsia="Calibri" w:cs="Calibri"/>
          <w:b/>
        </w:rPr>
        <w:t>13.1.1.2</w:t>
      </w:r>
      <w:r>
        <w:rPr>
          <w:rFonts w:ascii="Calibri" w:hAnsi="Calibri" w:eastAsia="Calibri" w:cs="Calibri"/>
        </w:rPr>
        <w:t xml:space="preserve"> dar causa à inexecução parcial do contrato que cause grave dano à Administração, ao funcionamento dos serviços públicos ou ao interesse coletivo;</w:t>
      </w:r>
    </w:p>
    <w:p w14:paraId="046AA135">
      <w:pPr>
        <w:pBdr>
          <w:top w:val="none" w:color="auto" w:sz="0" w:space="0"/>
          <w:left w:val="none" w:color="auto" w:sz="0" w:space="0"/>
          <w:bottom w:val="none" w:color="auto" w:sz="0" w:space="0"/>
          <w:right w:val="none" w:color="auto" w:sz="0" w:space="0"/>
          <w:between w:val="none" w:color="auto" w:sz="0" w:space="0"/>
        </w:pBdr>
        <w:spacing w:before="119" w:line="276" w:lineRule="auto"/>
        <w:ind w:left="2381"/>
        <w:jc w:val="both"/>
      </w:pPr>
      <w:r>
        <w:rPr>
          <w:rFonts w:ascii="Calibri" w:hAnsi="Calibri" w:eastAsia="Calibri" w:cs="Calibri"/>
          <w:b/>
        </w:rPr>
        <w:t>13.1.1.3</w:t>
      </w:r>
      <w:r>
        <w:rPr>
          <w:rFonts w:ascii="Calibri" w:hAnsi="Calibri" w:eastAsia="Calibri" w:cs="Calibri"/>
        </w:rPr>
        <w:t xml:space="preserve"> dar causa à inexecução total do contrato;</w:t>
      </w:r>
    </w:p>
    <w:p w14:paraId="09B70F87">
      <w:pPr>
        <w:pBdr>
          <w:top w:val="none" w:color="auto" w:sz="0" w:space="0"/>
          <w:left w:val="none" w:color="auto" w:sz="0" w:space="0"/>
          <w:bottom w:val="none" w:color="auto" w:sz="0" w:space="0"/>
          <w:right w:val="none" w:color="auto" w:sz="0" w:space="0"/>
          <w:between w:val="none" w:color="auto" w:sz="0" w:space="0"/>
        </w:pBdr>
        <w:spacing w:before="119" w:line="276" w:lineRule="auto"/>
        <w:ind w:left="2381"/>
        <w:jc w:val="both"/>
      </w:pPr>
      <w:r>
        <w:rPr>
          <w:rFonts w:ascii="Calibri" w:hAnsi="Calibri" w:eastAsia="Calibri" w:cs="Calibri"/>
          <w:b/>
        </w:rPr>
        <w:t>13.1.1.4</w:t>
      </w:r>
      <w:r>
        <w:rPr>
          <w:rFonts w:ascii="Calibri" w:hAnsi="Calibri" w:eastAsia="Calibri" w:cs="Calibri"/>
        </w:rPr>
        <w:t xml:space="preserve"> deixar de entregar a documentação exigida para o certame;</w:t>
      </w:r>
    </w:p>
    <w:p w14:paraId="4EDB5408">
      <w:pPr>
        <w:pBdr>
          <w:top w:val="none" w:color="auto" w:sz="0" w:space="0"/>
          <w:left w:val="none" w:color="auto" w:sz="0" w:space="0"/>
          <w:bottom w:val="none" w:color="auto" w:sz="0" w:space="0"/>
          <w:right w:val="none" w:color="auto" w:sz="0" w:space="0"/>
          <w:between w:val="none" w:color="auto" w:sz="0" w:space="0"/>
        </w:pBdr>
        <w:spacing w:before="119" w:line="276" w:lineRule="auto"/>
        <w:ind w:left="2381"/>
        <w:jc w:val="both"/>
      </w:pPr>
      <w:r>
        <w:rPr>
          <w:rFonts w:ascii="Calibri" w:hAnsi="Calibri" w:eastAsia="Calibri" w:cs="Calibri"/>
          <w:b/>
        </w:rPr>
        <w:t>13.1.1.5</w:t>
      </w:r>
      <w:r>
        <w:rPr>
          <w:rFonts w:ascii="Calibri" w:hAnsi="Calibri" w:eastAsia="Calibri" w:cs="Calibri"/>
        </w:rPr>
        <w:t xml:space="preserve"> não manter a proposta, salvo em decorrência de fato superveniente devidamente justificado;</w:t>
      </w:r>
    </w:p>
    <w:p w14:paraId="4F339444">
      <w:pPr>
        <w:pBdr>
          <w:top w:val="none" w:color="auto" w:sz="0" w:space="0"/>
          <w:left w:val="none" w:color="auto" w:sz="0" w:space="0"/>
          <w:bottom w:val="none" w:color="auto" w:sz="0" w:space="0"/>
          <w:right w:val="none" w:color="auto" w:sz="0" w:space="0"/>
          <w:between w:val="none" w:color="auto" w:sz="0" w:space="0"/>
        </w:pBdr>
        <w:spacing w:before="119" w:line="276" w:lineRule="auto"/>
        <w:ind w:left="2381"/>
        <w:jc w:val="both"/>
      </w:pPr>
      <w:r>
        <w:rPr>
          <w:rFonts w:ascii="Calibri" w:hAnsi="Calibri" w:eastAsia="Calibri" w:cs="Calibri"/>
          <w:b/>
        </w:rPr>
        <w:t>13.1.1.6</w:t>
      </w:r>
      <w:r>
        <w:rPr>
          <w:rFonts w:ascii="Calibri" w:hAnsi="Calibri" w:eastAsia="Calibri" w:cs="Calibri"/>
        </w:rPr>
        <w:t xml:space="preserve"> não celebrar o contrato ou não entregar a documentação exigida para a contratação, quando convocado dentro do prazo de validade de sua proposta;</w:t>
      </w:r>
    </w:p>
    <w:p w14:paraId="08CBDAFC">
      <w:pPr>
        <w:pBdr>
          <w:top w:val="none" w:color="auto" w:sz="0" w:space="0"/>
          <w:left w:val="none" w:color="auto" w:sz="0" w:space="0"/>
          <w:bottom w:val="none" w:color="auto" w:sz="0" w:space="0"/>
          <w:right w:val="none" w:color="auto" w:sz="0" w:space="0"/>
          <w:between w:val="none" w:color="auto" w:sz="0" w:space="0"/>
        </w:pBdr>
        <w:spacing w:before="119" w:line="276" w:lineRule="auto"/>
        <w:ind w:left="2381"/>
        <w:jc w:val="both"/>
      </w:pPr>
      <w:r>
        <w:rPr>
          <w:rFonts w:ascii="Calibri" w:hAnsi="Calibri" w:eastAsia="Calibri" w:cs="Calibri"/>
          <w:b/>
        </w:rPr>
        <w:t>13.1.1.7</w:t>
      </w:r>
      <w:r>
        <w:rPr>
          <w:rFonts w:ascii="Calibri" w:hAnsi="Calibri" w:eastAsia="Calibri" w:cs="Calibri"/>
        </w:rPr>
        <w:t xml:space="preserve"> ensejar o retardamento da execução ou da entrega do objeto da licitação sem motivo justificado;</w:t>
      </w:r>
    </w:p>
    <w:p w14:paraId="0F9CA6B4">
      <w:pPr>
        <w:pBdr>
          <w:top w:val="none" w:color="auto" w:sz="0" w:space="0"/>
          <w:left w:val="none" w:color="auto" w:sz="0" w:space="0"/>
          <w:bottom w:val="none" w:color="auto" w:sz="0" w:space="0"/>
          <w:right w:val="none" w:color="auto" w:sz="0" w:space="0"/>
          <w:between w:val="none" w:color="auto" w:sz="0" w:space="0"/>
        </w:pBdr>
        <w:spacing w:before="119" w:line="276" w:lineRule="auto"/>
        <w:ind w:left="2381"/>
        <w:jc w:val="both"/>
      </w:pPr>
      <w:r>
        <w:rPr>
          <w:rFonts w:ascii="Calibri" w:hAnsi="Calibri" w:eastAsia="Calibri" w:cs="Calibri"/>
          <w:b/>
        </w:rPr>
        <w:t>13.1.1.8</w:t>
      </w:r>
      <w:r>
        <w:rPr>
          <w:rFonts w:ascii="Calibri" w:hAnsi="Calibri" w:eastAsia="Calibri" w:cs="Calibri"/>
        </w:rPr>
        <w:t xml:space="preserve"> apresentar declaração ou documentação falsa exigida para o certame ou prestar declaração falsa durante a licitação ou a execução do contrato;</w:t>
      </w:r>
    </w:p>
    <w:p w14:paraId="07B400DD">
      <w:pPr>
        <w:pBdr>
          <w:top w:val="none" w:color="auto" w:sz="0" w:space="0"/>
          <w:left w:val="none" w:color="auto" w:sz="0" w:space="0"/>
          <w:bottom w:val="none" w:color="auto" w:sz="0" w:space="0"/>
          <w:right w:val="none" w:color="auto" w:sz="0" w:space="0"/>
          <w:between w:val="none" w:color="auto" w:sz="0" w:space="0"/>
        </w:pBdr>
        <w:spacing w:before="119" w:line="276" w:lineRule="auto"/>
        <w:ind w:left="2381"/>
        <w:jc w:val="both"/>
      </w:pPr>
      <w:r>
        <w:rPr>
          <w:rFonts w:ascii="Calibri" w:hAnsi="Calibri" w:eastAsia="Calibri" w:cs="Calibri"/>
          <w:b/>
        </w:rPr>
        <w:t xml:space="preserve">13.1.1.9 </w:t>
      </w:r>
      <w:r>
        <w:rPr>
          <w:rFonts w:ascii="Calibri" w:hAnsi="Calibri" w:eastAsia="Calibri" w:cs="Calibri"/>
        </w:rPr>
        <w:t>fraudar a licitação ou praticar ato fraudulento na execução do contrato;</w:t>
      </w:r>
    </w:p>
    <w:p w14:paraId="1F91DDFA">
      <w:pPr>
        <w:pBdr>
          <w:top w:val="none" w:color="auto" w:sz="0" w:space="0"/>
          <w:left w:val="none" w:color="auto" w:sz="0" w:space="0"/>
          <w:bottom w:val="none" w:color="auto" w:sz="0" w:space="0"/>
          <w:right w:val="none" w:color="auto" w:sz="0" w:space="0"/>
          <w:between w:val="none" w:color="auto" w:sz="0" w:space="0"/>
        </w:pBdr>
        <w:spacing w:before="119" w:line="276" w:lineRule="auto"/>
        <w:ind w:left="2381"/>
        <w:jc w:val="both"/>
      </w:pPr>
      <w:r>
        <w:rPr>
          <w:rFonts w:ascii="Calibri" w:hAnsi="Calibri" w:eastAsia="Calibri" w:cs="Calibri"/>
          <w:b/>
        </w:rPr>
        <w:t>13.1.1.10</w:t>
      </w:r>
      <w:r>
        <w:rPr>
          <w:rFonts w:ascii="Calibri" w:hAnsi="Calibri" w:eastAsia="Calibri" w:cs="Calibri"/>
        </w:rPr>
        <w:t xml:space="preserve"> comportar-se de modo inidôneo ou cometer fraude de qualquer natureza;</w:t>
      </w:r>
    </w:p>
    <w:p w14:paraId="39FD826F">
      <w:pPr>
        <w:pBdr>
          <w:top w:val="none" w:color="auto" w:sz="0" w:space="0"/>
          <w:left w:val="none" w:color="auto" w:sz="0" w:space="0"/>
          <w:bottom w:val="none" w:color="auto" w:sz="0" w:space="0"/>
          <w:right w:val="none" w:color="auto" w:sz="0" w:space="0"/>
          <w:between w:val="none" w:color="auto" w:sz="0" w:space="0"/>
        </w:pBdr>
        <w:spacing w:before="119" w:line="276" w:lineRule="auto"/>
        <w:ind w:left="2381"/>
        <w:jc w:val="both"/>
        <w:rPr>
          <w:rFonts w:ascii="Calibri" w:hAnsi="Calibri" w:eastAsia="Calibri" w:cs="Calibri"/>
        </w:rPr>
      </w:pPr>
    </w:p>
    <w:p w14:paraId="4D81A228">
      <w:pPr>
        <w:pBdr>
          <w:top w:val="none" w:color="auto" w:sz="0" w:space="0"/>
          <w:left w:val="none" w:color="auto" w:sz="0" w:space="0"/>
          <w:bottom w:val="none" w:color="auto" w:sz="0" w:space="0"/>
          <w:right w:val="none" w:color="auto" w:sz="0" w:space="0"/>
          <w:between w:val="none" w:color="auto" w:sz="0" w:space="0"/>
        </w:pBdr>
        <w:spacing w:before="119" w:line="276" w:lineRule="auto"/>
        <w:ind w:left="2381"/>
        <w:jc w:val="both"/>
      </w:pPr>
      <w:r>
        <w:rPr>
          <w:rFonts w:ascii="Calibri" w:hAnsi="Calibri" w:eastAsia="Calibri" w:cs="Calibri"/>
          <w:b/>
        </w:rPr>
        <w:t>13.1.1.11</w:t>
      </w:r>
      <w:r>
        <w:rPr>
          <w:rFonts w:ascii="Calibri" w:hAnsi="Calibri" w:eastAsia="Calibri" w:cs="Calibri"/>
        </w:rPr>
        <w:t xml:space="preserve"> praticar atos ilícitos com vistas a frustrar os objetivos da licitação;</w:t>
      </w:r>
    </w:p>
    <w:p w14:paraId="0136BD77">
      <w:pPr>
        <w:pBdr>
          <w:top w:val="none" w:color="auto" w:sz="0" w:space="0"/>
          <w:left w:val="none" w:color="auto" w:sz="0" w:space="0"/>
          <w:bottom w:val="none" w:color="auto" w:sz="0" w:space="0"/>
          <w:right w:val="none" w:color="auto" w:sz="0" w:space="0"/>
          <w:between w:val="none" w:color="auto" w:sz="0" w:space="0"/>
        </w:pBdr>
        <w:spacing w:before="119" w:line="276" w:lineRule="auto"/>
        <w:ind w:left="2381"/>
        <w:jc w:val="both"/>
      </w:pPr>
      <w:r>
        <w:rPr>
          <w:rFonts w:ascii="Calibri" w:hAnsi="Calibri" w:eastAsia="Calibri" w:cs="Calibri"/>
          <w:b/>
        </w:rPr>
        <w:t>13.1.1.12</w:t>
      </w:r>
      <w:r>
        <w:rPr>
          <w:rFonts w:ascii="Calibri" w:hAnsi="Calibri" w:eastAsia="Calibri" w:cs="Calibri"/>
        </w:rPr>
        <w:t xml:space="preserve"> praticar ato lesivo previsto no art. 5º da Lei nº 12.846, de 1º de agosto de 2013.</w:t>
      </w:r>
    </w:p>
    <w:p w14:paraId="2C0F250B">
      <w:pPr>
        <w:pBdr>
          <w:top w:val="none" w:color="auto" w:sz="0" w:space="0"/>
          <w:left w:val="none" w:color="auto" w:sz="0" w:space="0"/>
          <w:bottom w:val="none" w:color="auto" w:sz="0" w:space="0"/>
          <w:right w:val="none" w:color="auto" w:sz="0" w:space="0"/>
          <w:between w:val="none" w:color="auto" w:sz="0" w:space="0"/>
        </w:pBdr>
        <w:spacing w:after="198" w:line="276" w:lineRule="auto"/>
        <w:ind w:left="1905"/>
        <w:jc w:val="both"/>
        <w:rPr>
          <w:rFonts w:ascii="Calibri" w:hAnsi="Calibri" w:eastAsia="Calibri" w:cs="Calibri"/>
        </w:rPr>
      </w:pPr>
    </w:p>
    <w:p w14:paraId="5C0CF448">
      <w:pPr>
        <w:pBdr>
          <w:top w:val="none" w:color="auto" w:sz="0" w:space="0"/>
          <w:left w:val="none" w:color="auto" w:sz="0" w:space="0"/>
          <w:bottom w:val="none" w:color="auto" w:sz="0" w:space="0"/>
          <w:right w:val="none" w:color="auto" w:sz="0" w:space="0"/>
          <w:between w:val="none" w:color="auto" w:sz="0" w:space="0"/>
        </w:pBdr>
        <w:spacing w:after="198" w:line="276" w:lineRule="auto"/>
        <w:ind w:left="340"/>
        <w:jc w:val="both"/>
      </w:pPr>
      <w:r>
        <w:rPr>
          <w:rFonts w:ascii="Calibri" w:hAnsi="Calibri" w:eastAsia="Calibri" w:cs="Calibri"/>
          <w:b/>
          <w:color w:val="000000"/>
        </w:rPr>
        <w:t>13.2.</w:t>
      </w:r>
      <w:r>
        <w:rPr>
          <w:rFonts w:ascii="Calibri" w:hAnsi="Calibri" w:eastAsia="Calibri" w:cs="Calibri"/>
          <w:color w:val="000000"/>
        </w:rPr>
        <w:t xml:space="preserve"> Considera-se comportamento inidôneo, entre outros, a declaração falsa quanto às condições de participação, quanto ao enquadramento como ME/EPP, ou conluio, entre os licitantes, em qualquer momento da licitação, mesmo após o encerramento da fase de lances;</w:t>
      </w:r>
    </w:p>
    <w:p w14:paraId="780458F7">
      <w:pPr>
        <w:pBdr>
          <w:top w:val="none" w:color="auto" w:sz="0" w:space="0"/>
          <w:left w:val="none" w:color="auto" w:sz="0" w:space="0"/>
          <w:bottom w:val="none" w:color="auto" w:sz="0" w:space="0"/>
          <w:right w:val="none" w:color="auto" w:sz="0" w:space="0"/>
          <w:between w:val="none" w:color="auto" w:sz="0" w:space="0"/>
        </w:pBdr>
        <w:spacing w:after="198" w:line="276" w:lineRule="auto"/>
        <w:ind w:left="340"/>
        <w:jc w:val="both"/>
      </w:pPr>
      <w:r>
        <w:rPr>
          <w:rFonts w:ascii="Calibri" w:hAnsi="Calibri" w:eastAsia="Calibri" w:cs="Calibri"/>
          <w:b/>
          <w:color w:val="000000"/>
        </w:rPr>
        <w:t>13.3</w:t>
      </w:r>
      <w:r>
        <w:rPr>
          <w:rFonts w:ascii="Calibri" w:hAnsi="Calibri" w:eastAsia="Calibri" w:cs="Calibri"/>
          <w:color w:val="000000"/>
        </w:rPr>
        <w:t xml:space="preserve"> Pela inexecução total ou parcial do contrato a Administração poderá, garantida a prévia defesa, aplicar à empresa, observando a gravidade das faltas cometidas, as seguintes sanções:</w:t>
      </w:r>
    </w:p>
    <w:p w14:paraId="59D5E5FA">
      <w:pPr>
        <w:pBdr>
          <w:top w:val="none" w:color="auto" w:sz="0" w:space="0"/>
          <w:left w:val="none" w:color="auto" w:sz="0" w:space="0"/>
          <w:bottom w:val="none" w:color="auto" w:sz="0" w:space="0"/>
          <w:right w:val="none" w:color="auto" w:sz="0" w:space="0"/>
          <w:between w:val="none" w:color="auto" w:sz="0" w:space="0"/>
        </w:pBdr>
        <w:spacing w:before="119" w:line="276" w:lineRule="auto"/>
        <w:ind w:left="850"/>
        <w:jc w:val="both"/>
      </w:pPr>
      <w:r>
        <w:rPr>
          <w:rFonts w:ascii="Calibri" w:hAnsi="Calibri" w:eastAsia="Calibri" w:cs="Calibri"/>
          <w:b/>
        </w:rPr>
        <w:t>13.3.1</w:t>
      </w:r>
      <w:r>
        <w:rPr>
          <w:rFonts w:ascii="Calibri" w:hAnsi="Calibri" w:eastAsia="Calibri" w:cs="Calibri"/>
        </w:rPr>
        <w:t xml:space="preserve"> advertência;</w:t>
      </w:r>
    </w:p>
    <w:p w14:paraId="7DE49789">
      <w:pPr>
        <w:pBdr>
          <w:top w:val="none" w:color="auto" w:sz="0" w:space="0"/>
          <w:left w:val="none" w:color="auto" w:sz="0" w:space="0"/>
          <w:bottom w:val="none" w:color="auto" w:sz="0" w:space="0"/>
          <w:right w:val="none" w:color="auto" w:sz="0" w:space="0"/>
          <w:between w:val="none" w:color="auto" w:sz="0" w:space="0"/>
        </w:pBdr>
        <w:spacing w:before="119" w:line="276" w:lineRule="auto"/>
        <w:ind w:left="850"/>
        <w:jc w:val="both"/>
      </w:pPr>
      <w:r>
        <w:rPr>
          <w:rFonts w:ascii="Calibri" w:hAnsi="Calibri" w:eastAsia="Calibri" w:cs="Calibri"/>
          <w:b/>
        </w:rPr>
        <w:t>13.3.2</w:t>
      </w:r>
      <w:r>
        <w:rPr>
          <w:rFonts w:ascii="Calibri" w:hAnsi="Calibri" w:eastAsia="Calibri" w:cs="Calibri"/>
        </w:rPr>
        <w:t xml:space="preserve"> multa;</w:t>
      </w:r>
    </w:p>
    <w:p w14:paraId="45965C4E">
      <w:pPr>
        <w:pBdr>
          <w:top w:val="none" w:color="auto" w:sz="0" w:space="0"/>
          <w:left w:val="none" w:color="auto" w:sz="0" w:space="0"/>
          <w:bottom w:val="none" w:color="auto" w:sz="0" w:space="0"/>
          <w:right w:val="none" w:color="auto" w:sz="0" w:space="0"/>
          <w:between w:val="none" w:color="auto" w:sz="0" w:space="0"/>
        </w:pBdr>
        <w:spacing w:before="119" w:line="276" w:lineRule="auto"/>
        <w:ind w:firstLine="397"/>
        <w:jc w:val="both"/>
        <w:rPr>
          <w:rFonts w:ascii="Calibri" w:hAnsi="Calibri" w:eastAsia="Calibri" w:cs="Calibri"/>
        </w:rPr>
      </w:pPr>
    </w:p>
    <w:p w14:paraId="345FE7CA">
      <w:pPr>
        <w:pBdr>
          <w:top w:val="none" w:color="auto" w:sz="0" w:space="0"/>
          <w:left w:val="none" w:color="auto" w:sz="0" w:space="0"/>
          <w:bottom w:val="none" w:color="auto" w:sz="0" w:space="0"/>
          <w:right w:val="none" w:color="auto" w:sz="0" w:space="0"/>
          <w:between w:val="none" w:color="auto" w:sz="0" w:space="0"/>
        </w:pBdr>
        <w:spacing w:before="119" w:line="276" w:lineRule="auto"/>
        <w:ind w:left="2438"/>
        <w:jc w:val="both"/>
      </w:pPr>
      <w:r>
        <w:rPr>
          <w:rFonts w:ascii="Calibri" w:hAnsi="Calibri" w:eastAsia="Calibri" w:cs="Calibri"/>
          <w:b/>
        </w:rPr>
        <w:t>13.3.2.1.</w:t>
      </w:r>
      <w:r>
        <w:rPr>
          <w:rFonts w:ascii="Calibri" w:hAnsi="Calibri" w:eastAsia="Calibri" w:cs="Calibri"/>
          <w:color w:val="000000"/>
        </w:rPr>
        <w:t xml:space="preserve"> compensatória no percentual de até 10% (dez por cento), calculada sobre o valor total do contrato, pela recusa em assiná-lo, no prazo máximo de 05 (cinco) dias úteis, após regularmente convocada, sem prejuízo da aplicação de outras sanções previstas;</w:t>
      </w:r>
    </w:p>
    <w:p w14:paraId="5E4C06D9">
      <w:pPr>
        <w:pBdr>
          <w:top w:val="none" w:color="auto" w:sz="0" w:space="0"/>
          <w:left w:val="none" w:color="auto" w:sz="0" w:space="0"/>
          <w:bottom w:val="none" w:color="auto" w:sz="0" w:space="0"/>
          <w:right w:val="none" w:color="auto" w:sz="0" w:space="0"/>
          <w:between w:val="none" w:color="auto" w:sz="0" w:space="0"/>
        </w:pBdr>
        <w:spacing w:before="119" w:line="276" w:lineRule="auto"/>
        <w:ind w:left="2438"/>
        <w:jc w:val="both"/>
        <w:rPr>
          <w:rFonts w:ascii="Calibri" w:hAnsi="Calibri" w:eastAsia="Calibri" w:cs="Calibri"/>
          <w:color w:val="000000"/>
          <w:sz w:val="10"/>
          <w:szCs w:val="10"/>
        </w:rPr>
      </w:pPr>
    </w:p>
    <w:p w14:paraId="25AFA433">
      <w:pPr>
        <w:pBdr>
          <w:top w:val="none" w:color="auto" w:sz="0" w:space="0"/>
          <w:left w:val="none" w:color="auto" w:sz="0" w:space="0"/>
          <w:bottom w:val="none" w:color="auto" w:sz="0" w:space="0"/>
          <w:right w:val="none" w:color="auto" w:sz="0" w:space="0"/>
          <w:between w:val="none" w:color="auto" w:sz="0" w:space="0"/>
        </w:pBdr>
        <w:spacing w:after="198" w:line="276" w:lineRule="auto"/>
        <w:ind w:left="2438"/>
        <w:jc w:val="both"/>
      </w:pPr>
      <w:r>
        <w:rPr>
          <w:rFonts w:ascii="Calibri" w:hAnsi="Calibri" w:eastAsia="Calibri" w:cs="Calibri"/>
          <w:b/>
          <w:color w:val="000000"/>
        </w:rPr>
        <w:t>13.3.2.2</w:t>
      </w:r>
      <w:r>
        <w:rPr>
          <w:rFonts w:ascii="Calibri" w:hAnsi="Calibri" w:eastAsia="Calibri" w:cs="Calibri"/>
          <w:color w:val="000000"/>
        </w:rPr>
        <w:t xml:space="preserve"> compensatória no percentual de até 5% (cinco por cento) do valor da fatura correspondente ao mês em que foi constatada a falta;</w:t>
      </w:r>
    </w:p>
    <w:p w14:paraId="5E3B0B8C">
      <w:pPr>
        <w:pBdr>
          <w:top w:val="none" w:color="auto" w:sz="0" w:space="0"/>
          <w:left w:val="none" w:color="auto" w:sz="0" w:space="0"/>
          <w:bottom w:val="none" w:color="auto" w:sz="0" w:space="0"/>
          <w:right w:val="none" w:color="auto" w:sz="0" w:space="0"/>
          <w:between w:val="none" w:color="auto" w:sz="0" w:space="0"/>
        </w:pBdr>
        <w:spacing w:after="198" w:line="276" w:lineRule="auto"/>
        <w:ind w:left="2438"/>
        <w:jc w:val="both"/>
        <w:rPr>
          <w:rFonts w:ascii="Calibri" w:hAnsi="Calibri" w:eastAsia="Calibri" w:cs="Calibri"/>
          <w:b/>
          <w:color w:val="000000"/>
        </w:rPr>
      </w:pPr>
    </w:p>
    <w:p w14:paraId="1A36DD97">
      <w:pPr>
        <w:pBdr>
          <w:top w:val="none" w:color="auto" w:sz="0" w:space="0"/>
          <w:left w:val="none" w:color="auto" w:sz="0" w:space="0"/>
          <w:bottom w:val="none" w:color="auto" w:sz="0" w:space="0"/>
          <w:right w:val="none" w:color="auto" w:sz="0" w:space="0"/>
          <w:between w:val="none" w:color="auto" w:sz="0" w:space="0"/>
        </w:pBdr>
        <w:spacing w:after="198" w:line="276" w:lineRule="auto"/>
        <w:ind w:left="2438"/>
        <w:jc w:val="both"/>
      </w:pPr>
      <w:r>
        <w:rPr>
          <w:rFonts w:ascii="Calibri" w:hAnsi="Calibri" w:eastAsia="Calibri" w:cs="Calibri"/>
          <w:b/>
          <w:color w:val="000000"/>
        </w:rPr>
        <w:t xml:space="preserve">13.3.2.3. </w:t>
      </w:r>
      <w:r>
        <w:rPr>
          <w:rFonts w:ascii="Calibri" w:hAnsi="Calibri" w:eastAsia="Calibri" w:cs="Calibri"/>
          <w:color w:val="000000"/>
        </w:rPr>
        <w:t>moratória no percentual correspondente a 0,5% (meio por cento), calculada sobre o valor total do contrato, por dia de inadimplência, até o limite máximo de 10% (dez por cento), ou seja, por 20 (vinte) dias, o que poderá ensejar a rescisão do contrato;</w:t>
      </w:r>
    </w:p>
    <w:p w14:paraId="45DFBAA1">
      <w:pPr>
        <w:pBdr>
          <w:top w:val="none" w:color="auto" w:sz="0" w:space="0"/>
          <w:left w:val="none" w:color="auto" w:sz="0" w:space="0"/>
          <w:bottom w:val="none" w:color="auto" w:sz="0" w:space="0"/>
          <w:right w:val="none" w:color="auto" w:sz="0" w:space="0"/>
          <w:between w:val="none" w:color="auto" w:sz="0" w:space="0"/>
        </w:pBdr>
        <w:spacing w:before="119" w:line="276" w:lineRule="auto"/>
        <w:ind w:left="2438"/>
        <w:jc w:val="both"/>
      </w:pPr>
      <w:r>
        <w:rPr>
          <w:rFonts w:ascii="Calibri" w:hAnsi="Calibri" w:eastAsia="Calibri" w:cs="Calibri"/>
          <w:b/>
          <w:color w:val="000000"/>
        </w:rPr>
        <w:t xml:space="preserve">13.3.2.4. </w:t>
      </w:r>
      <w:r>
        <w:rPr>
          <w:rFonts w:ascii="Calibri" w:hAnsi="Calibri" w:eastAsia="Calibri" w:cs="Calibri"/>
          <w:color w:val="000000"/>
        </w:rPr>
        <w:t>moratória no percentual de 10% (dez por cento), calculada sobre o valor total da contratação, pela inadimplência além do prazo acima, o que poderá ensejar a rescisão do contrato;</w:t>
      </w:r>
    </w:p>
    <w:p w14:paraId="330784FC">
      <w:pPr>
        <w:pBdr>
          <w:top w:val="none" w:color="auto" w:sz="0" w:space="0"/>
          <w:left w:val="none" w:color="auto" w:sz="0" w:space="0"/>
          <w:bottom w:val="none" w:color="auto" w:sz="0" w:space="0"/>
          <w:right w:val="none" w:color="auto" w:sz="0" w:space="0"/>
          <w:between w:val="none" w:color="auto" w:sz="0" w:space="0"/>
        </w:pBdr>
        <w:spacing w:before="119" w:line="276" w:lineRule="auto"/>
        <w:ind w:left="737"/>
        <w:jc w:val="both"/>
        <w:rPr>
          <w:rFonts w:ascii="Calibri" w:hAnsi="Calibri" w:eastAsia="Calibri" w:cs="Calibri"/>
          <w:sz w:val="12"/>
          <w:szCs w:val="12"/>
        </w:rPr>
      </w:pPr>
    </w:p>
    <w:p w14:paraId="428590DD">
      <w:pPr>
        <w:pBdr>
          <w:top w:val="none" w:color="auto" w:sz="0" w:space="0"/>
          <w:left w:val="none" w:color="auto" w:sz="0" w:space="0"/>
          <w:bottom w:val="none" w:color="auto" w:sz="0" w:space="0"/>
          <w:right w:val="none" w:color="auto" w:sz="0" w:space="0"/>
          <w:between w:val="none" w:color="auto" w:sz="0" w:space="0"/>
        </w:pBdr>
        <w:spacing w:before="119" w:line="276" w:lineRule="auto"/>
        <w:ind w:left="907"/>
        <w:jc w:val="both"/>
      </w:pPr>
      <w:r>
        <w:rPr>
          <w:rFonts w:ascii="Calibri" w:hAnsi="Calibri" w:eastAsia="Calibri" w:cs="Calibri"/>
          <w:b/>
        </w:rPr>
        <w:t xml:space="preserve">13.3.3 </w:t>
      </w:r>
      <w:r>
        <w:rPr>
          <w:rFonts w:ascii="Calibri" w:hAnsi="Calibri" w:eastAsia="Calibri" w:cs="Calibri"/>
        </w:rPr>
        <w:t>impedimento de licitar e contratar;</w:t>
      </w:r>
    </w:p>
    <w:p w14:paraId="1913358B">
      <w:pPr>
        <w:pBdr>
          <w:top w:val="none" w:color="auto" w:sz="0" w:space="0"/>
          <w:left w:val="none" w:color="auto" w:sz="0" w:space="0"/>
          <w:bottom w:val="none" w:color="auto" w:sz="0" w:space="0"/>
          <w:right w:val="none" w:color="auto" w:sz="0" w:space="0"/>
          <w:between w:val="none" w:color="auto" w:sz="0" w:space="0"/>
        </w:pBdr>
        <w:spacing w:before="119" w:line="276" w:lineRule="auto"/>
        <w:ind w:left="907"/>
        <w:jc w:val="both"/>
      </w:pPr>
      <w:r>
        <w:rPr>
          <w:rFonts w:ascii="Calibri" w:hAnsi="Calibri" w:eastAsia="Calibri" w:cs="Calibri"/>
          <w:b/>
        </w:rPr>
        <w:t xml:space="preserve">13.3.4 </w:t>
      </w:r>
      <w:r>
        <w:rPr>
          <w:rFonts w:ascii="Calibri" w:hAnsi="Calibri" w:eastAsia="Calibri" w:cs="Calibri"/>
        </w:rPr>
        <w:t>declaração de inidoneidade para licitar ou contratar.</w:t>
      </w:r>
    </w:p>
    <w:p w14:paraId="10F9E55F">
      <w:pPr>
        <w:pBdr>
          <w:top w:val="none" w:color="auto" w:sz="0" w:space="0"/>
          <w:left w:val="none" w:color="auto" w:sz="0" w:space="0"/>
          <w:bottom w:val="none" w:color="auto" w:sz="0" w:space="0"/>
          <w:right w:val="none" w:color="auto" w:sz="0" w:space="0"/>
          <w:between w:val="none" w:color="auto" w:sz="0" w:space="0"/>
        </w:pBdr>
        <w:spacing w:after="198" w:line="276" w:lineRule="auto"/>
        <w:ind w:left="1905"/>
        <w:jc w:val="both"/>
        <w:rPr>
          <w:rFonts w:ascii="Calibri" w:hAnsi="Calibri" w:eastAsia="Calibri" w:cs="Calibri"/>
        </w:rPr>
      </w:pPr>
    </w:p>
    <w:p w14:paraId="5DE1391D">
      <w:pPr>
        <w:pBdr>
          <w:top w:val="none" w:color="auto" w:sz="0" w:space="0"/>
          <w:left w:val="none" w:color="auto" w:sz="0" w:space="0"/>
          <w:bottom w:val="none" w:color="auto" w:sz="0" w:space="0"/>
          <w:right w:val="none" w:color="auto" w:sz="0" w:space="0"/>
          <w:between w:val="none" w:color="auto" w:sz="0" w:space="0"/>
        </w:pBdr>
        <w:spacing w:after="198" w:line="276" w:lineRule="auto"/>
        <w:jc w:val="both"/>
      </w:pPr>
      <w:r>
        <w:rPr>
          <w:rFonts w:ascii="Calibri" w:hAnsi="Calibri" w:eastAsia="Calibri" w:cs="Calibri"/>
          <w:b/>
          <w:color w:val="000000"/>
        </w:rPr>
        <w:t>13.4.</w:t>
      </w:r>
      <w:r>
        <w:rPr>
          <w:rFonts w:ascii="Calibri" w:hAnsi="Calibri" w:eastAsia="Calibri" w:cs="Calibri"/>
          <w:color w:val="000000"/>
        </w:rPr>
        <w:t xml:space="preserve"> Impedimento de contratar ou licitar com a Administração, por prazo não superior a 3 (três) anos;</w:t>
      </w:r>
    </w:p>
    <w:p w14:paraId="2458F1F1">
      <w:pPr>
        <w:pBdr>
          <w:top w:val="none" w:color="auto" w:sz="0" w:space="0"/>
          <w:left w:val="none" w:color="auto" w:sz="0" w:space="0"/>
          <w:bottom w:val="none" w:color="auto" w:sz="0" w:space="0"/>
          <w:right w:val="none" w:color="auto" w:sz="0" w:space="0"/>
          <w:between w:val="none" w:color="auto" w:sz="0" w:space="0"/>
        </w:pBdr>
        <w:spacing w:after="198" w:line="276" w:lineRule="auto"/>
        <w:jc w:val="both"/>
      </w:pPr>
      <w:r>
        <w:rPr>
          <w:rFonts w:ascii="Calibri" w:hAnsi="Calibri" w:eastAsia="Calibri" w:cs="Calibri"/>
          <w:b/>
          <w:color w:val="000000"/>
        </w:rPr>
        <w:t>13.5.</w:t>
      </w:r>
      <w:r>
        <w:rPr>
          <w:rFonts w:ascii="Calibri" w:hAnsi="Calibri" w:eastAsia="Calibri" w:cs="Calibri"/>
          <w:color w:val="000000"/>
        </w:rPr>
        <w:t xml:space="preserve"> Declaração de inidoneidade para licitar ou contratar com a Administração Pública enquanto perdurarem os motivos determinantes da punição ou até que seja promovida a reabilitação perante a própria autoridade que aplicou a penalidade, que será concedida sempre que o contratado ressarcir a Administração pelos prejuízos resultantes e após decorrido o prazo da sanção aplicada com base na alínea anterior;</w:t>
      </w:r>
    </w:p>
    <w:p w14:paraId="03466D51">
      <w:pPr>
        <w:pBdr>
          <w:top w:val="none" w:color="auto" w:sz="0" w:space="0"/>
          <w:left w:val="none" w:color="auto" w:sz="0" w:space="0"/>
          <w:bottom w:val="none" w:color="auto" w:sz="0" w:space="0"/>
          <w:right w:val="none" w:color="auto" w:sz="0" w:space="0"/>
          <w:between w:val="none" w:color="auto" w:sz="0" w:space="0"/>
        </w:pBdr>
        <w:spacing w:after="198" w:line="276" w:lineRule="auto"/>
        <w:jc w:val="both"/>
      </w:pPr>
      <w:r>
        <w:rPr>
          <w:rFonts w:ascii="Calibri" w:hAnsi="Calibri" w:eastAsia="Calibri" w:cs="Calibri"/>
          <w:b/>
          <w:color w:val="000000"/>
        </w:rPr>
        <w:t>13.6</w:t>
      </w:r>
      <w:r>
        <w:rPr>
          <w:rFonts w:ascii="Calibri" w:hAnsi="Calibri" w:eastAsia="Calibri" w:cs="Calibri"/>
          <w:color w:val="000000"/>
        </w:rPr>
        <w:t xml:space="preserve"> As multas e outras sanções aplicadas só poderão ser relevadas, motivadamente e por conveniência administrativa, mediante ato da Administração, devidamente justificado;</w:t>
      </w:r>
    </w:p>
    <w:p w14:paraId="3FDC69D5">
      <w:pPr>
        <w:pBdr>
          <w:top w:val="none" w:color="auto" w:sz="0" w:space="0"/>
          <w:left w:val="none" w:color="auto" w:sz="0" w:space="0"/>
          <w:bottom w:val="none" w:color="auto" w:sz="0" w:space="0"/>
          <w:right w:val="none" w:color="auto" w:sz="0" w:space="0"/>
          <w:between w:val="none" w:color="auto" w:sz="0" w:space="0"/>
        </w:pBdr>
        <w:spacing w:after="198" w:line="276" w:lineRule="auto"/>
        <w:jc w:val="both"/>
      </w:pPr>
      <w:r>
        <w:rPr>
          <w:rFonts w:ascii="Calibri" w:hAnsi="Calibri" w:eastAsia="Calibri" w:cs="Calibri"/>
          <w:b/>
          <w:color w:val="000000"/>
        </w:rPr>
        <w:t>13.7.</w:t>
      </w:r>
      <w:r>
        <w:rPr>
          <w:rFonts w:ascii="Calibri" w:hAnsi="Calibri" w:eastAsia="Calibri" w:cs="Calibri"/>
          <w:color w:val="000000"/>
        </w:rPr>
        <w:t xml:space="preserve"> As sanções de advertência, impedimento de licitar e contratar e declaração de inidoneidade para licitar ou contratar poderão ser aplicadas cumulativamente com a de multa;</w:t>
      </w:r>
    </w:p>
    <w:p w14:paraId="05D4ED12">
      <w:pPr>
        <w:pBdr>
          <w:top w:val="none" w:color="auto" w:sz="0" w:space="0"/>
          <w:left w:val="none" w:color="auto" w:sz="0" w:space="0"/>
          <w:bottom w:val="none" w:color="auto" w:sz="0" w:space="0"/>
          <w:right w:val="none" w:color="auto" w:sz="0" w:space="0"/>
          <w:between w:val="none" w:color="auto" w:sz="0" w:space="0"/>
        </w:pBdr>
        <w:spacing w:after="198" w:line="276" w:lineRule="auto"/>
        <w:jc w:val="both"/>
      </w:pPr>
      <w:r>
        <w:rPr>
          <w:rFonts w:ascii="Calibri" w:hAnsi="Calibri" w:eastAsia="Calibri" w:cs="Calibri"/>
          <w:b/>
          <w:color w:val="000000"/>
        </w:rPr>
        <w:t>13.8.</w:t>
      </w:r>
      <w:r>
        <w:rPr>
          <w:rFonts w:ascii="Calibri" w:hAnsi="Calibri" w:eastAsia="Calibri" w:cs="Calibri"/>
          <w:color w:val="000000"/>
        </w:rPr>
        <w:t xml:space="preserve"> A aplicação de quaisquer das penalidades previstas realizar-se–á em processo administrativo que assegurará o contraditório e a ampla defesa ao licitante/adjudicatário, observando-se o procedimento previsto na Lei n.º 14.133/21.</w:t>
      </w:r>
    </w:p>
    <w:p w14:paraId="54978A1A">
      <w:pPr>
        <w:widowControl w:val="0"/>
        <w:spacing w:line="276" w:lineRule="auto"/>
      </w:pPr>
      <w:r>
        <w:rPr>
          <w:rFonts w:ascii="Calibri" w:hAnsi="Calibri" w:eastAsia="Calibri" w:cs="Calibri"/>
          <w:b/>
          <w:u w:val="single"/>
        </w:rPr>
        <w:t>14</w:t>
      </w:r>
      <w:r>
        <w:rPr>
          <w:rFonts w:ascii="Calibri" w:hAnsi="Calibri" w:eastAsia="Calibri" w:cs="Calibri"/>
          <w:b/>
          <w:color w:val="000000"/>
          <w:u w:val="single"/>
        </w:rPr>
        <w:t>. ESTIMATIVAS DO VALOR DA CONTRATAÇÃO</w:t>
      </w:r>
    </w:p>
    <w:p w14:paraId="5499FAFC">
      <w:pPr>
        <w:widowControl w:val="0"/>
        <w:spacing w:line="276" w:lineRule="auto"/>
        <w:rPr>
          <w:rFonts w:ascii="Calibri" w:hAnsi="Calibri" w:eastAsia="Calibri" w:cs="Calibri"/>
          <w:b/>
          <w:color w:val="000000"/>
          <w:u w:val="single"/>
        </w:rPr>
      </w:pPr>
    </w:p>
    <w:p w14:paraId="4E0DABAA">
      <w:pPr>
        <w:spacing w:line="360" w:lineRule="auto"/>
        <w:jc w:val="both"/>
        <w:rPr>
          <w:rFonts w:ascii="Calibri" w:hAnsi="Calibri" w:eastAsia="Calibri" w:cs="Calibri"/>
        </w:rPr>
      </w:pPr>
      <w:r>
        <w:rPr>
          <w:rFonts w:ascii="Calibri" w:hAnsi="Calibri" w:eastAsia="Calibri" w:cs="Calibri"/>
          <w:b/>
        </w:rPr>
        <w:t xml:space="preserve">14.1 </w:t>
      </w:r>
      <w:r>
        <w:rPr>
          <w:rFonts w:ascii="Calibri" w:hAnsi="Calibri" w:eastAsia="Calibri" w:cs="Calibri"/>
        </w:rPr>
        <w:t xml:space="preserve">O custo estimado total da contratação é de </w:t>
      </w:r>
      <w:r>
        <w:rPr>
          <w:rFonts w:ascii="Calibri" w:hAnsi="Calibri" w:eastAsia="Calibri" w:cs="Calibri"/>
          <w:b/>
          <w:bCs/>
        </w:rPr>
        <w:t>R$ 10.567.313,66 (dez milhões, quinhentos e sessenta e sete mil, trezentos e treze reais e sessenta e seis centavos)</w:t>
      </w:r>
      <w:r>
        <w:rPr>
          <w:rFonts w:ascii="Calibri" w:hAnsi="Calibri" w:eastAsia="Calibri" w:cs="Calibri"/>
        </w:rPr>
        <w:t>, conforme custos unitários apostos na planilha orçamentária (Anexo II) anexado aos autos</w:t>
      </w:r>
      <w:r>
        <w:rPr>
          <w:rFonts w:hint="default" w:ascii="Calibri" w:hAnsi="Calibri" w:eastAsia="Calibri" w:cs="Calibri"/>
          <w:lang w:val="pt-BR"/>
        </w:rPr>
        <w:t>.</w:t>
      </w:r>
    </w:p>
    <w:p w14:paraId="3B9A1F93">
      <w:pPr>
        <w:widowControl w:val="0"/>
        <w:spacing w:line="276" w:lineRule="auto"/>
        <w:rPr>
          <w:rFonts w:ascii="Calibri" w:hAnsi="Calibri" w:eastAsia="Calibri" w:cs="Calibri"/>
          <w:sz w:val="12"/>
          <w:szCs w:val="12"/>
        </w:rPr>
      </w:pPr>
    </w:p>
    <w:p w14:paraId="22BA29DD">
      <w:pPr>
        <w:widowControl w:val="0"/>
        <w:spacing w:line="276" w:lineRule="auto"/>
        <w:rPr>
          <w:rFonts w:ascii="Calibri" w:hAnsi="Calibri" w:eastAsia="Calibri" w:cs="Calibri"/>
          <w:sz w:val="12"/>
          <w:szCs w:val="12"/>
        </w:rPr>
      </w:pPr>
    </w:p>
    <w:p w14:paraId="5AE4C67F">
      <w:pPr>
        <w:widowControl w:val="0"/>
        <w:spacing w:line="276" w:lineRule="auto"/>
        <w:rPr>
          <w:rFonts w:ascii="Calibri" w:hAnsi="Calibri" w:eastAsia="Calibri" w:cs="Calibri"/>
          <w:sz w:val="12"/>
          <w:szCs w:val="12"/>
        </w:rPr>
      </w:pPr>
    </w:p>
    <w:p w14:paraId="159FCD5B">
      <w:pPr>
        <w:widowControl w:val="0"/>
        <w:spacing w:line="276" w:lineRule="auto"/>
        <w:rPr>
          <w:rFonts w:ascii="Calibri" w:hAnsi="Calibri" w:eastAsia="Calibri" w:cs="Calibri"/>
          <w:sz w:val="12"/>
          <w:szCs w:val="12"/>
        </w:rPr>
      </w:pPr>
    </w:p>
    <w:p w14:paraId="2E95E005">
      <w:pPr>
        <w:widowControl w:val="0"/>
        <w:spacing w:line="276" w:lineRule="auto"/>
        <w:rPr>
          <w:rFonts w:ascii="Calibri" w:hAnsi="Calibri" w:eastAsia="Calibri" w:cs="Calibri"/>
          <w:b/>
          <w:u w:val="single"/>
        </w:rPr>
      </w:pPr>
      <w:r>
        <w:rPr>
          <w:rFonts w:ascii="Calibri" w:hAnsi="Calibri" w:eastAsia="Calibri" w:cs="Calibri"/>
          <w:b/>
          <w:u w:val="single"/>
        </w:rPr>
        <w:t>15. DA ADEQUAÇÃO ORÇAMENTÁRIA</w:t>
      </w:r>
    </w:p>
    <w:p w14:paraId="46BFEFFD">
      <w:pPr>
        <w:widowControl w:val="0"/>
        <w:spacing w:line="276" w:lineRule="auto"/>
        <w:ind w:left="360"/>
        <w:rPr>
          <w:rFonts w:ascii="Calibri" w:hAnsi="Calibri" w:eastAsia="Calibri" w:cs="Calibri"/>
          <w:b/>
        </w:rPr>
      </w:pPr>
    </w:p>
    <w:p w14:paraId="4C66A463">
      <w:pPr>
        <w:widowControl w:val="0"/>
        <w:pBdr>
          <w:top w:val="none" w:color="auto" w:sz="0" w:space="0"/>
          <w:left w:val="none" w:color="auto" w:sz="0" w:space="0"/>
          <w:bottom w:val="none" w:color="auto" w:sz="0" w:space="0"/>
          <w:right w:val="none" w:color="auto" w:sz="0" w:space="0"/>
          <w:between w:val="none" w:color="auto" w:sz="0" w:space="0"/>
        </w:pBdr>
        <w:tabs>
          <w:tab w:val="left" w:pos="1140"/>
        </w:tabs>
        <w:spacing w:after="200" w:line="276" w:lineRule="auto"/>
        <w:jc w:val="both"/>
      </w:pPr>
      <w:r>
        <w:rPr>
          <w:rFonts w:ascii="Calibri" w:hAnsi="Calibri" w:eastAsia="Calibri" w:cs="Calibri"/>
          <w:b/>
        </w:rPr>
        <w:t>15.1.</w:t>
      </w:r>
      <w:r>
        <w:rPr>
          <w:rFonts w:ascii="Calibri" w:hAnsi="Calibri" w:eastAsia="Calibri" w:cs="Calibri"/>
        </w:rPr>
        <w:t xml:space="preserve"> As despesas decorrentes da presente contratação correrão à conta de recursos específicos consignados no Orçamento do Município, na forma abaixo:</w:t>
      </w:r>
    </w:p>
    <w:p w14:paraId="18BD3DE3">
      <w:pPr>
        <w:widowControl w:val="0"/>
        <w:pBdr>
          <w:top w:val="none" w:color="auto" w:sz="0" w:space="0"/>
          <w:left w:val="none" w:color="auto" w:sz="0" w:space="0"/>
          <w:bottom w:val="none" w:color="auto" w:sz="0" w:space="0"/>
          <w:right w:val="none" w:color="auto" w:sz="0" w:space="0"/>
          <w:between w:val="none" w:color="auto" w:sz="0" w:space="0"/>
        </w:pBdr>
        <w:spacing w:line="276" w:lineRule="auto"/>
        <w:ind w:left="360"/>
        <w:jc w:val="both"/>
        <w:rPr>
          <w:rFonts w:ascii="Calibri" w:hAnsi="Calibri" w:eastAsia="Calibri" w:cs="Calibri"/>
          <w:sz w:val="12"/>
          <w:szCs w:val="12"/>
        </w:rPr>
      </w:pPr>
    </w:p>
    <w:p w14:paraId="2EFBF1BA">
      <w:pPr>
        <w:widowControl w:val="0"/>
        <w:pBdr>
          <w:top w:val="none" w:color="auto" w:sz="0" w:space="0"/>
          <w:left w:val="none" w:color="auto" w:sz="0" w:space="0"/>
          <w:bottom w:val="none" w:color="auto" w:sz="0" w:space="0"/>
          <w:right w:val="none" w:color="auto" w:sz="0" w:space="0"/>
          <w:between w:val="none" w:color="auto" w:sz="0" w:space="0"/>
        </w:pBdr>
        <w:spacing w:after="200" w:line="276" w:lineRule="auto"/>
        <w:ind w:left="1214"/>
        <w:jc w:val="both"/>
      </w:pPr>
      <w:r>
        <w:rPr>
          <w:rFonts w:ascii="Calibri" w:hAnsi="Calibri" w:eastAsia="Calibri" w:cs="Calibri"/>
          <w:b/>
        </w:rPr>
        <w:t xml:space="preserve">15.1.1. </w:t>
      </w:r>
      <w:r>
        <w:rPr>
          <w:rFonts w:ascii="Calibri" w:hAnsi="Calibri" w:eastAsia="Calibri" w:cs="Calibri"/>
        </w:rPr>
        <w:t>Fonte de Recurso: 1600;</w:t>
      </w:r>
    </w:p>
    <w:p w14:paraId="3515BE9B">
      <w:pPr>
        <w:widowControl w:val="0"/>
        <w:pBdr>
          <w:top w:val="none" w:color="auto" w:sz="0" w:space="0"/>
          <w:left w:val="none" w:color="auto" w:sz="0" w:space="0"/>
          <w:bottom w:val="none" w:color="auto" w:sz="0" w:space="0"/>
          <w:right w:val="none" w:color="auto" w:sz="0" w:space="0"/>
          <w:between w:val="none" w:color="auto" w:sz="0" w:space="0"/>
        </w:pBdr>
        <w:spacing w:after="200" w:line="276" w:lineRule="auto"/>
        <w:ind w:left="3482"/>
        <w:jc w:val="both"/>
        <w:rPr>
          <w:rFonts w:ascii="Calibri" w:hAnsi="Calibri" w:eastAsia="Calibri" w:cs="Calibri"/>
          <w:sz w:val="8"/>
          <w:szCs w:val="8"/>
        </w:rPr>
      </w:pPr>
    </w:p>
    <w:p w14:paraId="1E3E15BB">
      <w:pPr>
        <w:widowControl w:val="0"/>
        <w:pBdr>
          <w:top w:val="none" w:color="auto" w:sz="0" w:space="0"/>
          <w:left w:val="none" w:color="auto" w:sz="0" w:space="0"/>
          <w:bottom w:val="none" w:color="auto" w:sz="0" w:space="0"/>
          <w:right w:val="none" w:color="auto" w:sz="0" w:space="0"/>
          <w:between w:val="none" w:color="auto" w:sz="0" w:space="0"/>
        </w:pBdr>
        <w:spacing w:after="200" w:line="276" w:lineRule="auto"/>
        <w:ind w:left="1214"/>
        <w:jc w:val="both"/>
      </w:pPr>
      <w:r>
        <w:rPr>
          <w:rFonts w:ascii="Calibri" w:hAnsi="Calibri" w:eastAsia="Calibri" w:cs="Calibri"/>
          <w:b/>
        </w:rPr>
        <w:t xml:space="preserve">15.1.2. </w:t>
      </w:r>
      <w:r>
        <w:rPr>
          <w:rFonts w:ascii="Calibri" w:hAnsi="Calibri" w:eastAsia="Calibri" w:cs="Calibri"/>
        </w:rPr>
        <w:t>Elemento de Despesa: 3.3.90.39.15;</w:t>
      </w:r>
    </w:p>
    <w:p w14:paraId="4ED45D1B">
      <w:pPr>
        <w:widowControl w:val="0"/>
        <w:pBdr>
          <w:top w:val="none" w:color="auto" w:sz="0" w:space="0"/>
          <w:left w:val="none" w:color="auto" w:sz="0" w:space="0"/>
          <w:bottom w:val="none" w:color="auto" w:sz="0" w:space="0"/>
          <w:right w:val="none" w:color="auto" w:sz="0" w:space="0"/>
          <w:between w:val="none" w:color="auto" w:sz="0" w:space="0"/>
        </w:pBdr>
        <w:spacing w:after="200" w:line="276" w:lineRule="auto"/>
        <w:ind w:left="3482"/>
        <w:jc w:val="both"/>
        <w:rPr>
          <w:rFonts w:ascii="Calibri" w:hAnsi="Calibri" w:eastAsia="Calibri" w:cs="Calibri"/>
          <w:sz w:val="8"/>
          <w:szCs w:val="8"/>
        </w:rPr>
      </w:pPr>
    </w:p>
    <w:p w14:paraId="4404BB29">
      <w:pPr>
        <w:widowControl w:val="0"/>
        <w:pBdr>
          <w:top w:val="none" w:color="auto" w:sz="0" w:space="0"/>
          <w:left w:val="none" w:color="auto" w:sz="0" w:space="0"/>
          <w:bottom w:val="none" w:color="auto" w:sz="0" w:space="0"/>
          <w:right w:val="none" w:color="auto" w:sz="0" w:space="0"/>
          <w:between w:val="none" w:color="auto" w:sz="0" w:space="0"/>
        </w:pBdr>
        <w:spacing w:after="200" w:line="276" w:lineRule="auto"/>
        <w:ind w:left="1214"/>
        <w:jc w:val="both"/>
      </w:pPr>
      <w:r>
        <w:rPr>
          <w:rFonts w:ascii="Calibri" w:hAnsi="Calibri" w:eastAsia="Calibri" w:cs="Calibri"/>
          <w:b/>
        </w:rPr>
        <w:t>15.1.3.</w:t>
      </w:r>
      <w:r>
        <w:rPr>
          <w:rFonts w:ascii="Calibri" w:hAnsi="Calibri" w:eastAsia="Calibri" w:cs="Calibri"/>
        </w:rPr>
        <w:t xml:space="preserve"> Programas de Trabalho:</w:t>
      </w:r>
    </w:p>
    <w:p w14:paraId="048CF262">
      <w:pPr>
        <w:widowControl w:val="0"/>
        <w:pBdr>
          <w:top w:val="none" w:color="auto" w:sz="0" w:space="0"/>
          <w:left w:val="none" w:color="auto" w:sz="0" w:space="0"/>
          <w:bottom w:val="none" w:color="auto" w:sz="0" w:space="0"/>
          <w:right w:val="none" w:color="auto" w:sz="0" w:space="0"/>
          <w:between w:val="none" w:color="auto" w:sz="0" w:space="0"/>
        </w:pBdr>
        <w:spacing w:after="200" w:line="276" w:lineRule="auto"/>
        <w:ind w:left="1214"/>
        <w:jc w:val="both"/>
      </w:pPr>
      <w:r>
        <w:rPr>
          <w:rFonts w:ascii="Calibri" w:hAnsi="Calibri" w:eastAsia="Calibri" w:cs="Calibri"/>
        </w:rPr>
        <w:t xml:space="preserve"> </w:t>
      </w:r>
      <w:r>
        <w:rPr>
          <w:rFonts w:ascii="Calibri" w:hAnsi="Calibri" w:eastAsia="Calibri" w:cs="Calibri"/>
          <w:b/>
        </w:rPr>
        <w:t>Central de Regulação/TFD- 30001.10.302.0087.2.215</w:t>
      </w:r>
      <w:r>
        <w:rPr>
          <w:rFonts w:ascii="Calibri" w:hAnsi="Calibri" w:eastAsia="Calibri" w:cs="Calibri"/>
        </w:rPr>
        <w:t>;</w:t>
      </w:r>
    </w:p>
    <w:p w14:paraId="2E3B4EF4">
      <w:pPr>
        <w:widowControl w:val="0"/>
        <w:pBdr>
          <w:top w:val="none" w:color="auto" w:sz="0" w:space="0"/>
          <w:left w:val="none" w:color="auto" w:sz="0" w:space="0"/>
          <w:bottom w:val="none" w:color="auto" w:sz="0" w:space="0"/>
          <w:right w:val="none" w:color="auto" w:sz="0" w:space="0"/>
          <w:between w:val="none" w:color="auto" w:sz="0" w:space="0"/>
        </w:pBdr>
        <w:spacing w:after="200" w:line="276" w:lineRule="auto"/>
        <w:ind w:left="1214"/>
        <w:jc w:val="both"/>
        <w:rPr>
          <w:rFonts w:ascii="Calibri" w:hAnsi="Calibri" w:eastAsia="Calibri" w:cs="Calibri"/>
          <w:b/>
        </w:rPr>
      </w:pPr>
      <w:r>
        <w:rPr>
          <w:rFonts w:ascii="Calibri" w:hAnsi="Calibri" w:eastAsia="Calibri" w:cs="Calibri"/>
          <w:b/>
        </w:rPr>
        <w:t xml:space="preserve"> Saúde Auditiva- 30001.10.305.0086.2.208;</w:t>
      </w:r>
    </w:p>
    <w:p w14:paraId="3450A6B5">
      <w:pPr>
        <w:widowControl w:val="0"/>
        <w:pBdr>
          <w:top w:val="none" w:color="auto" w:sz="0" w:space="0"/>
          <w:left w:val="none" w:color="auto" w:sz="0" w:space="0"/>
          <w:bottom w:val="none" w:color="auto" w:sz="0" w:space="0"/>
          <w:right w:val="none" w:color="auto" w:sz="0" w:space="0"/>
          <w:between w:val="none" w:color="auto" w:sz="0" w:space="0"/>
        </w:pBdr>
        <w:spacing w:after="200" w:line="276" w:lineRule="auto"/>
        <w:ind w:left="1247"/>
        <w:jc w:val="both"/>
      </w:pPr>
    </w:p>
    <w:p w14:paraId="15182CD9">
      <w:pPr>
        <w:tabs>
          <w:tab w:val="left" w:pos="1410"/>
        </w:tabs>
        <w:spacing w:line="276" w:lineRule="auto"/>
        <w:jc w:val="both"/>
      </w:pPr>
      <w:r>
        <w:rPr>
          <w:rFonts w:ascii="Calibri" w:hAnsi="Calibri" w:eastAsia="Calibri" w:cs="Calibri"/>
          <w:b/>
        </w:rPr>
        <w:t>15.2. As notas fiscais de serviço deverão ser emitidas em nome do Fundo Municipal de Saúde – CNPJ 11.399.442/0001-79, endereço: Avenida Alberto Braune, 224, 2º andar/sala 221 – Centro/NF-CEP 28613-000.</w:t>
      </w:r>
    </w:p>
    <w:p w14:paraId="5B7D320F">
      <w:pPr>
        <w:tabs>
          <w:tab w:val="left" w:pos="1410"/>
        </w:tabs>
        <w:spacing w:line="276" w:lineRule="auto"/>
        <w:jc w:val="both"/>
        <w:rPr>
          <w:rFonts w:ascii="Calibri" w:hAnsi="Calibri" w:eastAsia="Calibri" w:cs="Calibri"/>
          <w:b/>
        </w:rPr>
      </w:pPr>
    </w:p>
    <w:p w14:paraId="6CF65040">
      <w:pPr>
        <w:tabs>
          <w:tab w:val="left" w:pos="1410"/>
        </w:tabs>
        <w:spacing w:line="276" w:lineRule="auto"/>
        <w:jc w:val="both"/>
        <w:rPr>
          <w:rFonts w:ascii="Calibri" w:hAnsi="Calibri" w:eastAsia="Calibri" w:cs="Calibri"/>
          <w:color w:val="000000"/>
        </w:rPr>
      </w:pPr>
      <w:r>
        <w:rPr>
          <w:rFonts w:ascii="Calibri" w:hAnsi="Calibri" w:eastAsia="Calibri" w:cs="Calibri"/>
          <w:b/>
        </w:rPr>
        <w:t>15.3.</w:t>
      </w:r>
      <w:r>
        <w:rPr>
          <w:rFonts w:ascii="Calibri" w:hAnsi="Calibri" w:eastAsia="Calibri" w:cs="Calibri"/>
          <w:b/>
          <w:color w:val="000000"/>
        </w:rPr>
        <w:t xml:space="preserve"> </w:t>
      </w:r>
      <w:r>
        <w:rPr>
          <w:rFonts w:ascii="Calibri" w:hAnsi="Calibri" w:eastAsia="Calibri" w:cs="Calibri"/>
          <w:color w:val="000000"/>
        </w:rPr>
        <w:t>A dotação relativa aos exercícios financeiros subsequentes será indicada após aprovação da Lei Orçamentária respectiva e liberação dos créditos correspondentes, mediante apostilamento.</w:t>
      </w:r>
    </w:p>
    <w:p w14:paraId="4D980C8F">
      <w:pPr>
        <w:tabs>
          <w:tab w:val="left" w:pos="1410"/>
        </w:tabs>
        <w:spacing w:line="276" w:lineRule="auto"/>
        <w:jc w:val="both"/>
      </w:pPr>
    </w:p>
    <w:p w14:paraId="4071892E">
      <w:pPr>
        <w:tabs>
          <w:tab w:val="left" w:pos="142"/>
        </w:tabs>
        <w:spacing w:before="3" w:line="276" w:lineRule="auto"/>
        <w:jc w:val="both"/>
        <w:rPr>
          <w:rFonts w:ascii="Calibri" w:hAnsi="Calibri" w:eastAsia="Calibri" w:cs="Calibri"/>
          <w:b/>
          <w:u w:val="single"/>
        </w:rPr>
      </w:pPr>
      <w:r>
        <w:rPr>
          <w:rFonts w:ascii="Calibri" w:hAnsi="Calibri" w:eastAsia="Calibri" w:cs="Calibri"/>
          <w:b/>
          <w:u w:val="single"/>
        </w:rPr>
        <w:t>16. DAS DISPOSIÇÕES GERAIS</w:t>
      </w:r>
    </w:p>
    <w:p w14:paraId="5EA89322">
      <w:pPr>
        <w:tabs>
          <w:tab w:val="left" w:pos="142"/>
        </w:tabs>
        <w:spacing w:before="3" w:line="276" w:lineRule="auto"/>
        <w:jc w:val="both"/>
        <w:rPr>
          <w:rFonts w:ascii="Calibri" w:hAnsi="Calibri" w:eastAsia="Calibri" w:cs="Calibri"/>
          <w:b/>
        </w:rPr>
      </w:pPr>
    </w:p>
    <w:p w14:paraId="04216F00">
      <w:pPr>
        <w:pBdr>
          <w:top w:val="none" w:color="auto" w:sz="0" w:space="0"/>
          <w:left w:val="none" w:color="auto" w:sz="0" w:space="0"/>
          <w:bottom w:val="none" w:color="auto" w:sz="0" w:space="0"/>
          <w:right w:val="none" w:color="auto" w:sz="0" w:space="0"/>
          <w:between w:val="none" w:color="auto" w:sz="0" w:space="0"/>
        </w:pBdr>
        <w:tabs>
          <w:tab w:val="left" w:pos="142"/>
          <w:tab w:val="left" w:pos="1185"/>
        </w:tabs>
        <w:spacing w:before="3" w:after="200" w:line="276" w:lineRule="auto"/>
        <w:ind w:left="291"/>
        <w:jc w:val="both"/>
      </w:pPr>
      <w:r>
        <w:rPr>
          <w:rFonts w:ascii="Calibri" w:hAnsi="Calibri" w:eastAsia="Calibri" w:cs="Calibri"/>
          <w:b/>
        </w:rPr>
        <w:t xml:space="preserve">16.1. </w:t>
      </w:r>
      <w:r>
        <w:rPr>
          <w:rFonts w:ascii="Calibri" w:hAnsi="Calibri" w:eastAsia="Calibri" w:cs="Calibri"/>
          <w:color w:val="000000"/>
        </w:rPr>
        <w:t>Fica desde já determinado que a proposta apresentada pelo ganhador do certame deverá ser acompanhada pela planilha de custos e formação de preços.</w:t>
      </w:r>
    </w:p>
    <w:p w14:paraId="11ABF8D8">
      <w:pPr>
        <w:pBdr>
          <w:top w:val="none" w:color="auto" w:sz="0" w:space="0"/>
          <w:left w:val="none" w:color="auto" w:sz="0" w:space="0"/>
          <w:bottom w:val="none" w:color="auto" w:sz="0" w:space="0"/>
          <w:right w:val="none" w:color="auto" w:sz="0" w:space="0"/>
          <w:between w:val="none" w:color="auto" w:sz="0" w:space="0"/>
        </w:pBdr>
        <w:tabs>
          <w:tab w:val="left" w:pos="142"/>
          <w:tab w:val="left" w:pos="1185"/>
        </w:tabs>
        <w:spacing w:before="3" w:after="200" w:line="276" w:lineRule="auto"/>
        <w:ind w:left="291"/>
        <w:jc w:val="both"/>
        <w:rPr>
          <w:rFonts w:ascii="Calibri" w:hAnsi="Calibri" w:eastAsia="Calibri" w:cs="Calibri"/>
        </w:rPr>
      </w:pPr>
    </w:p>
    <w:p w14:paraId="0D761F88">
      <w:pPr>
        <w:pBdr>
          <w:top w:val="none" w:color="auto" w:sz="0" w:space="0"/>
          <w:left w:val="none" w:color="auto" w:sz="0" w:space="0"/>
          <w:bottom w:val="none" w:color="auto" w:sz="0" w:space="0"/>
          <w:right w:val="none" w:color="auto" w:sz="0" w:space="0"/>
          <w:between w:val="none" w:color="auto" w:sz="0" w:space="0"/>
        </w:pBdr>
        <w:tabs>
          <w:tab w:val="left" w:pos="142"/>
          <w:tab w:val="left" w:pos="1185"/>
        </w:tabs>
        <w:spacing w:before="3" w:after="200" w:line="276" w:lineRule="auto"/>
        <w:ind w:left="291"/>
        <w:jc w:val="both"/>
      </w:pPr>
      <w:r>
        <w:rPr>
          <w:rFonts w:ascii="Calibri" w:hAnsi="Calibri" w:eastAsia="Calibri" w:cs="Calibri"/>
          <w:b/>
          <w:color w:val="000000"/>
        </w:rPr>
        <w:t xml:space="preserve">16.2. </w:t>
      </w:r>
      <w:r>
        <w:rPr>
          <w:rFonts w:ascii="Calibri" w:hAnsi="Calibri" w:eastAsia="Calibri" w:cs="Calibri"/>
          <w:color w:val="000000"/>
        </w:rPr>
        <w:t>Termo de referência elaborado por esta subscritora auxiliada pela equipe técnica de manutenção desta Secretaria Municipal de Saúde.</w:t>
      </w:r>
    </w:p>
    <w:p w14:paraId="07A46C91">
      <w:pPr>
        <w:pBdr>
          <w:top w:val="none" w:color="auto" w:sz="0" w:space="0"/>
          <w:left w:val="none" w:color="auto" w:sz="0" w:space="0"/>
          <w:bottom w:val="none" w:color="auto" w:sz="0" w:space="0"/>
          <w:right w:val="none" w:color="auto" w:sz="0" w:space="0"/>
          <w:between w:val="none" w:color="auto" w:sz="0" w:space="0"/>
        </w:pBdr>
        <w:tabs>
          <w:tab w:val="left" w:pos="142"/>
        </w:tabs>
        <w:spacing w:before="3" w:after="200" w:line="276" w:lineRule="auto"/>
        <w:ind w:left="567"/>
        <w:jc w:val="both"/>
        <w:rPr>
          <w:rFonts w:ascii="Calibri" w:hAnsi="Calibri" w:eastAsia="Calibri" w:cs="Calibri"/>
        </w:rPr>
      </w:pPr>
    </w:p>
    <w:p w14:paraId="49E5A714">
      <w:pPr>
        <w:pBdr>
          <w:top w:val="none" w:color="auto" w:sz="0" w:space="0"/>
          <w:left w:val="none" w:color="auto" w:sz="0" w:space="0"/>
          <w:bottom w:val="none" w:color="auto" w:sz="0" w:space="0"/>
          <w:right w:val="none" w:color="auto" w:sz="0" w:space="0"/>
          <w:between w:val="none" w:color="auto" w:sz="0" w:space="0"/>
        </w:pBdr>
        <w:tabs>
          <w:tab w:val="left" w:pos="142"/>
        </w:tabs>
        <w:spacing w:before="3" w:after="200" w:line="276" w:lineRule="auto"/>
        <w:ind w:left="567"/>
        <w:jc w:val="right"/>
        <w:rPr>
          <w:rFonts w:ascii="Calibri" w:hAnsi="Calibri" w:eastAsia="Calibri" w:cs="Calibri"/>
        </w:rPr>
      </w:pPr>
      <w:r>
        <w:rPr>
          <w:rFonts w:ascii="Calibri" w:hAnsi="Calibri" w:eastAsia="Calibri" w:cs="Calibri"/>
        </w:rPr>
        <w:t xml:space="preserve"> </w:t>
      </w:r>
      <w:r>
        <w:rPr>
          <w:rFonts w:ascii="Calibri" w:hAnsi="Calibri" w:eastAsia="Calibri" w:cs="Calibri"/>
        </w:rPr>
        <w:tab/>
      </w:r>
      <w:r>
        <w:rPr>
          <w:rFonts w:ascii="Calibri" w:hAnsi="Calibri" w:eastAsia="Calibri" w:cs="Calibri"/>
        </w:rPr>
        <w:tab/>
      </w:r>
      <w:r>
        <w:rPr>
          <w:rFonts w:ascii="Calibri" w:hAnsi="Calibri" w:eastAsia="Calibri" w:cs="Calibri"/>
        </w:rPr>
        <w:tab/>
      </w:r>
      <w:r>
        <w:rPr>
          <w:rFonts w:ascii="Calibri" w:hAnsi="Calibri" w:eastAsia="Calibri" w:cs="Calibri"/>
        </w:rPr>
        <w:tab/>
      </w:r>
    </w:p>
    <w:p w14:paraId="0A479125">
      <w:pPr>
        <w:pBdr>
          <w:top w:val="none" w:color="auto" w:sz="0" w:space="0"/>
          <w:left w:val="none" w:color="auto" w:sz="0" w:space="0"/>
          <w:bottom w:val="none" w:color="auto" w:sz="0" w:space="0"/>
          <w:right w:val="none" w:color="auto" w:sz="0" w:space="0"/>
          <w:between w:val="none" w:color="auto" w:sz="0" w:space="0"/>
        </w:pBdr>
        <w:tabs>
          <w:tab w:val="left" w:pos="142"/>
        </w:tabs>
        <w:spacing w:before="3" w:after="200" w:line="276" w:lineRule="auto"/>
        <w:ind w:left="567"/>
        <w:jc w:val="right"/>
      </w:pPr>
      <w:r>
        <w:rPr>
          <w:rFonts w:ascii="Calibri" w:hAnsi="Calibri" w:eastAsia="Calibri" w:cs="Calibri"/>
        </w:rPr>
        <w:t>Nova Friburgo-RJ, 24 de fevereiro de 2026.</w:t>
      </w:r>
    </w:p>
    <w:p w14:paraId="7697FAFA">
      <w:pPr>
        <w:widowControl w:val="0"/>
        <w:spacing w:line="312" w:lineRule="auto"/>
        <w:ind w:firstLine="170"/>
        <w:jc w:val="both"/>
        <w:rPr>
          <w:rFonts w:ascii="Calibri" w:hAnsi="Calibri" w:eastAsia="Calibri" w:cs="Calibri"/>
        </w:rPr>
      </w:pPr>
    </w:p>
    <w:tbl>
      <w:tblPr>
        <w:tblStyle w:val="18"/>
        <w:tblW w:w="10740" w:type="dxa"/>
        <w:tblInd w:w="-494" w:type="dxa"/>
        <w:tblBorders>
          <w:top w:val="single" w:color="000000" w:sz="4" w:space="0"/>
          <w:left w:val="single" w:color="000000" w:sz="4" w:space="0"/>
          <w:bottom w:val="single" w:color="000000" w:sz="4" w:space="0"/>
          <w:right w:val="none" w:color="auto" w:sz="0" w:space="0"/>
          <w:insideH w:val="single" w:color="000000" w:sz="4" w:space="0"/>
          <w:insideV w:val="none" w:color="auto" w:sz="0" w:space="0"/>
        </w:tblBorders>
        <w:tblLayout w:type="fixed"/>
        <w:tblCellMar>
          <w:top w:w="55" w:type="dxa"/>
          <w:left w:w="103" w:type="dxa"/>
          <w:bottom w:w="55" w:type="dxa"/>
          <w:right w:w="108" w:type="dxa"/>
        </w:tblCellMar>
      </w:tblPr>
      <w:tblGrid>
        <w:gridCol w:w="4245"/>
        <w:gridCol w:w="3585"/>
        <w:gridCol w:w="2910"/>
      </w:tblGrid>
      <w:tr w14:paraId="651347D1">
        <w:tblPrEx>
          <w:tblBorders>
            <w:top w:val="single" w:color="000000" w:sz="4" w:space="0"/>
            <w:left w:val="single" w:color="000000" w:sz="4" w:space="0"/>
            <w:bottom w:val="single" w:color="000000" w:sz="4" w:space="0"/>
            <w:right w:val="none" w:color="auto" w:sz="0" w:space="0"/>
            <w:insideH w:val="single" w:color="000000" w:sz="4" w:space="0"/>
            <w:insideV w:val="none" w:color="auto" w:sz="0" w:space="0"/>
          </w:tblBorders>
          <w:tblCellMar>
            <w:top w:w="55" w:type="dxa"/>
            <w:left w:w="103" w:type="dxa"/>
            <w:bottom w:w="55" w:type="dxa"/>
            <w:right w:w="108" w:type="dxa"/>
          </w:tblCellMar>
        </w:tblPrEx>
        <w:tc>
          <w:tcPr>
            <w:tcW w:w="4245" w:type="dxa"/>
            <w:tcBorders>
              <w:top w:val="single" w:color="000000" w:sz="4" w:space="0"/>
              <w:left w:val="single" w:color="000000" w:sz="4" w:space="0"/>
              <w:bottom w:val="single" w:color="000000" w:sz="4" w:space="0"/>
            </w:tcBorders>
            <w:shd w:val="clear" w:color="auto" w:fill="D7D7D7"/>
          </w:tcPr>
          <w:p w14:paraId="3F842E0C">
            <w:pPr>
              <w:widowControl w:val="0"/>
              <w:jc w:val="center"/>
            </w:pPr>
            <w:r>
              <w:rPr>
                <w:rFonts w:ascii="Calibri" w:hAnsi="Calibri" w:eastAsia="Calibri" w:cs="Calibri"/>
                <w:b/>
              </w:rPr>
              <w:t>ELABORADOR:</w:t>
            </w:r>
          </w:p>
        </w:tc>
        <w:tc>
          <w:tcPr>
            <w:tcW w:w="6495" w:type="dxa"/>
            <w:gridSpan w:val="2"/>
            <w:tcBorders>
              <w:top w:val="single" w:color="000000" w:sz="4" w:space="0"/>
              <w:left w:val="single" w:color="000000" w:sz="4" w:space="0"/>
              <w:bottom w:val="single" w:color="000000" w:sz="4" w:space="0"/>
              <w:right w:val="single" w:color="000000" w:sz="4" w:space="0"/>
            </w:tcBorders>
            <w:shd w:val="clear" w:color="auto" w:fill="D7D7D7"/>
          </w:tcPr>
          <w:p w14:paraId="4CE76B7C">
            <w:pPr>
              <w:widowControl w:val="0"/>
              <w:jc w:val="center"/>
            </w:pPr>
            <w:r>
              <w:rPr>
                <w:rFonts w:ascii="Calibri" w:hAnsi="Calibri" w:eastAsia="Calibri" w:cs="Calibri"/>
                <w:b/>
              </w:rPr>
              <w:t>APOIO TÉCNICO:</w:t>
            </w:r>
          </w:p>
        </w:tc>
      </w:tr>
      <w:tr w14:paraId="41058C72">
        <w:tblPrEx>
          <w:tblBorders>
            <w:top w:val="single" w:color="000000" w:sz="4" w:space="0"/>
            <w:left w:val="single" w:color="000000" w:sz="4" w:space="0"/>
            <w:bottom w:val="single" w:color="000000" w:sz="4" w:space="0"/>
            <w:right w:val="none" w:color="auto" w:sz="0" w:space="0"/>
            <w:insideH w:val="single" w:color="000000" w:sz="4" w:space="0"/>
            <w:insideV w:val="none" w:color="auto" w:sz="0" w:space="0"/>
          </w:tblBorders>
          <w:tblCellMar>
            <w:top w:w="55" w:type="dxa"/>
            <w:left w:w="103" w:type="dxa"/>
            <w:bottom w:w="55" w:type="dxa"/>
            <w:right w:w="108" w:type="dxa"/>
          </w:tblCellMar>
        </w:tblPrEx>
        <w:trPr>
          <w:trHeight w:val="1007" w:hRule="atLeast"/>
        </w:trPr>
        <w:tc>
          <w:tcPr>
            <w:tcW w:w="4245" w:type="dxa"/>
            <w:tcBorders>
              <w:left w:val="single" w:color="000000" w:sz="4" w:space="0"/>
              <w:bottom w:val="single" w:color="000000" w:sz="4" w:space="0"/>
            </w:tcBorders>
            <w:shd w:val="clear" w:color="auto" w:fill="auto"/>
          </w:tcPr>
          <w:p w14:paraId="2FB6F99D">
            <w:pPr>
              <w:widowControl w:val="0"/>
              <w:jc w:val="center"/>
              <w:rPr>
                <w:rFonts w:ascii="Calibri" w:hAnsi="Calibri" w:eastAsia="Calibri" w:cs="Calibri"/>
              </w:rPr>
            </w:pPr>
          </w:p>
          <w:p w14:paraId="1992C9F7">
            <w:pPr>
              <w:widowControl w:val="0"/>
              <w:jc w:val="center"/>
              <w:rPr>
                <w:rFonts w:ascii="Calibri" w:hAnsi="Calibri" w:eastAsia="Calibri" w:cs="Calibri"/>
              </w:rPr>
            </w:pPr>
          </w:p>
          <w:p w14:paraId="2F5AB89C">
            <w:pPr>
              <w:widowControl w:val="0"/>
              <w:jc w:val="center"/>
            </w:pPr>
            <w:r>
              <w:rPr>
                <w:rFonts w:ascii="Calibri" w:hAnsi="Calibri" w:eastAsia="Calibri" w:cs="Calibri"/>
              </w:rPr>
              <w:t>___________________</w:t>
            </w:r>
          </w:p>
        </w:tc>
        <w:tc>
          <w:tcPr>
            <w:tcW w:w="3585" w:type="dxa"/>
            <w:tcBorders>
              <w:left w:val="single" w:color="000000" w:sz="4" w:space="0"/>
              <w:bottom w:val="single" w:color="000000" w:sz="4" w:space="0"/>
            </w:tcBorders>
            <w:shd w:val="clear" w:color="auto" w:fill="auto"/>
          </w:tcPr>
          <w:p w14:paraId="46691522">
            <w:pPr>
              <w:widowControl w:val="0"/>
              <w:jc w:val="center"/>
              <w:rPr>
                <w:rFonts w:ascii="Calibri" w:hAnsi="Calibri" w:eastAsia="Calibri" w:cs="Calibri"/>
              </w:rPr>
            </w:pPr>
          </w:p>
          <w:p w14:paraId="485C98BC">
            <w:pPr>
              <w:widowControl w:val="0"/>
              <w:jc w:val="center"/>
              <w:rPr>
                <w:rFonts w:ascii="Calibri" w:hAnsi="Calibri" w:eastAsia="Calibri" w:cs="Calibri"/>
              </w:rPr>
            </w:pPr>
          </w:p>
          <w:p w14:paraId="235C46E8">
            <w:pPr>
              <w:widowControl w:val="0"/>
              <w:jc w:val="center"/>
            </w:pPr>
            <w:r>
              <w:rPr>
                <w:rFonts w:ascii="Calibri" w:hAnsi="Calibri" w:eastAsia="Calibri" w:cs="Calibri"/>
              </w:rPr>
              <w:t>___________________</w:t>
            </w:r>
          </w:p>
        </w:tc>
        <w:tc>
          <w:tcPr>
            <w:tcW w:w="2910" w:type="dxa"/>
            <w:tcBorders>
              <w:left w:val="single" w:color="000000" w:sz="4" w:space="0"/>
              <w:bottom w:val="single" w:color="000000" w:sz="4" w:space="0"/>
            </w:tcBorders>
            <w:shd w:val="clear" w:color="auto" w:fill="auto"/>
          </w:tcPr>
          <w:p w14:paraId="2618E742">
            <w:pPr>
              <w:widowControl w:val="0"/>
              <w:jc w:val="center"/>
              <w:rPr>
                <w:rFonts w:ascii="Calibri" w:hAnsi="Calibri" w:eastAsia="Calibri" w:cs="Calibri"/>
              </w:rPr>
            </w:pPr>
          </w:p>
          <w:p w14:paraId="246C9290">
            <w:pPr>
              <w:widowControl w:val="0"/>
              <w:jc w:val="center"/>
              <w:rPr>
                <w:rFonts w:ascii="Calibri" w:hAnsi="Calibri" w:eastAsia="Calibri" w:cs="Calibri"/>
              </w:rPr>
            </w:pPr>
          </w:p>
          <w:p w14:paraId="743F7201">
            <w:pPr>
              <w:widowControl w:val="0"/>
              <w:jc w:val="center"/>
            </w:pPr>
            <w:r>
              <w:rPr>
                <w:rFonts w:ascii="Calibri" w:hAnsi="Calibri" w:eastAsia="Calibri" w:cs="Calibri"/>
              </w:rPr>
              <w:t>__________________</w:t>
            </w:r>
          </w:p>
        </w:tc>
      </w:tr>
      <w:tr w14:paraId="791B66DB">
        <w:tblPrEx>
          <w:tblBorders>
            <w:top w:val="single" w:color="000000" w:sz="4" w:space="0"/>
            <w:left w:val="single" w:color="000000" w:sz="4" w:space="0"/>
            <w:bottom w:val="single" w:color="000000" w:sz="4" w:space="0"/>
            <w:right w:val="none" w:color="auto" w:sz="0" w:space="0"/>
            <w:insideH w:val="single" w:color="000000" w:sz="4" w:space="0"/>
            <w:insideV w:val="none" w:color="auto" w:sz="0" w:space="0"/>
          </w:tblBorders>
          <w:tblCellMar>
            <w:top w:w="55" w:type="dxa"/>
            <w:left w:w="103" w:type="dxa"/>
            <w:bottom w:w="55" w:type="dxa"/>
            <w:right w:w="108" w:type="dxa"/>
          </w:tblCellMar>
        </w:tblPrEx>
        <w:trPr>
          <w:trHeight w:val="712" w:hRule="atLeast"/>
        </w:trPr>
        <w:tc>
          <w:tcPr>
            <w:tcW w:w="4245" w:type="dxa"/>
            <w:tcBorders>
              <w:left w:val="single" w:color="000000" w:sz="4" w:space="0"/>
              <w:bottom w:val="single" w:color="000000" w:sz="4" w:space="0"/>
            </w:tcBorders>
            <w:shd w:val="clear" w:color="auto" w:fill="auto"/>
          </w:tcPr>
          <w:p w14:paraId="0CE9C377">
            <w:pPr>
              <w:widowControl w:val="0"/>
              <w:jc w:val="center"/>
            </w:pPr>
            <w:r>
              <w:rPr>
                <w:rFonts w:ascii="Calibri" w:hAnsi="Calibri" w:eastAsia="Calibri" w:cs="Calibri"/>
                <w:b/>
              </w:rPr>
              <w:t>Higor de Barros Pinto</w:t>
            </w:r>
          </w:p>
        </w:tc>
        <w:tc>
          <w:tcPr>
            <w:tcW w:w="3585" w:type="dxa"/>
            <w:tcBorders>
              <w:left w:val="single" w:color="000000" w:sz="4" w:space="0"/>
              <w:bottom w:val="single" w:color="000000" w:sz="4" w:space="0"/>
            </w:tcBorders>
            <w:shd w:val="clear" w:color="auto" w:fill="auto"/>
          </w:tcPr>
          <w:p w14:paraId="7EFC5BBB">
            <w:pPr>
              <w:widowControl w:val="0"/>
              <w:jc w:val="center"/>
            </w:pPr>
            <w:r>
              <w:rPr>
                <w:rFonts w:ascii="Calibri" w:hAnsi="Calibri" w:eastAsia="Calibri" w:cs="Calibri"/>
                <w:b/>
              </w:rPr>
              <w:t>Frederico de Castro Alves</w:t>
            </w:r>
          </w:p>
        </w:tc>
        <w:tc>
          <w:tcPr>
            <w:tcW w:w="2910" w:type="dxa"/>
            <w:tcBorders>
              <w:left w:val="single" w:color="000000" w:sz="4" w:space="0"/>
              <w:bottom w:val="single" w:color="000000" w:sz="4" w:space="0"/>
            </w:tcBorders>
            <w:shd w:val="clear" w:color="auto" w:fill="auto"/>
          </w:tcPr>
          <w:p w14:paraId="32581B48">
            <w:pPr>
              <w:widowControl w:val="0"/>
              <w:jc w:val="center"/>
              <w:rPr>
                <w:rFonts w:ascii="Calibri" w:hAnsi="Calibri" w:cs="Calibri"/>
              </w:rPr>
            </w:pPr>
            <w:r>
              <w:rPr>
                <w:rFonts w:ascii="Calibri" w:hAnsi="Calibri" w:cs="Calibri"/>
              </w:rPr>
              <w:t>Bruna dos Reis Ribeiro</w:t>
            </w:r>
          </w:p>
        </w:tc>
      </w:tr>
      <w:tr w14:paraId="2099801B">
        <w:tblPrEx>
          <w:tblBorders>
            <w:top w:val="single" w:color="000000" w:sz="4" w:space="0"/>
            <w:left w:val="single" w:color="000000" w:sz="4" w:space="0"/>
            <w:bottom w:val="single" w:color="000000" w:sz="4" w:space="0"/>
            <w:right w:val="none" w:color="auto" w:sz="0" w:space="0"/>
            <w:insideH w:val="single" w:color="000000" w:sz="4" w:space="0"/>
            <w:insideV w:val="none" w:color="auto" w:sz="0" w:space="0"/>
          </w:tblBorders>
          <w:tblCellMar>
            <w:top w:w="55" w:type="dxa"/>
            <w:left w:w="103" w:type="dxa"/>
            <w:bottom w:w="55" w:type="dxa"/>
            <w:right w:w="108" w:type="dxa"/>
          </w:tblCellMar>
        </w:tblPrEx>
        <w:trPr>
          <w:trHeight w:val="350" w:hRule="atLeast"/>
        </w:trPr>
        <w:tc>
          <w:tcPr>
            <w:tcW w:w="4245" w:type="dxa"/>
            <w:tcBorders>
              <w:left w:val="single" w:color="000000" w:sz="4" w:space="0"/>
              <w:bottom w:val="single" w:color="000000" w:sz="4" w:space="0"/>
            </w:tcBorders>
            <w:shd w:val="clear" w:color="auto" w:fill="auto"/>
          </w:tcPr>
          <w:p w14:paraId="2B45C743">
            <w:pPr>
              <w:widowControl w:val="0"/>
              <w:jc w:val="center"/>
            </w:pPr>
            <w:r>
              <w:rPr>
                <w:rFonts w:ascii="Calibri" w:hAnsi="Calibri" w:eastAsia="Calibri" w:cs="Calibri"/>
              </w:rPr>
              <w:t>Matr.:  063.344</w:t>
            </w:r>
          </w:p>
        </w:tc>
        <w:tc>
          <w:tcPr>
            <w:tcW w:w="3585" w:type="dxa"/>
            <w:tcBorders>
              <w:left w:val="single" w:color="000000" w:sz="4" w:space="0"/>
              <w:bottom w:val="single" w:color="000000" w:sz="4" w:space="0"/>
            </w:tcBorders>
            <w:shd w:val="clear" w:color="auto" w:fill="auto"/>
          </w:tcPr>
          <w:p w14:paraId="2EFA17CD">
            <w:pPr>
              <w:widowControl w:val="0"/>
              <w:jc w:val="center"/>
            </w:pPr>
            <w:r>
              <w:rPr>
                <w:rFonts w:ascii="Calibri" w:hAnsi="Calibri" w:eastAsia="Calibri" w:cs="Calibri"/>
              </w:rPr>
              <w:t>Matr.: 382.291</w:t>
            </w:r>
          </w:p>
        </w:tc>
        <w:tc>
          <w:tcPr>
            <w:tcW w:w="2910" w:type="dxa"/>
            <w:tcBorders>
              <w:left w:val="single" w:color="000000" w:sz="4" w:space="0"/>
              <w:bottom w:val="single" w:color="000000" w:sz="4" w:space="0"/>
            </w:tcBorders>
            <w:shd w:val="clear" w:color="auto" w:fill="auto"/>
          </w:tcPr>
          <w:p w14:paraId="4B6FF1BB">
            <w:pPr>
              <w:widowControl w:val="0"/>
              <w:jc w:val="center"/>
            </w:pPr>
            <w:r>
              <w:rPr>
                <w:rFonts w:ascii="Calibri" w:hAnsi="Calibri" w:eastAsia="Calibri" w:cs="Calibri"/>
              </w:rPr>
              <w:t>Matr.: 063.220</w:t>
            </w:r>
          </w:p>
        </w:tc>
      </w:tr>
    </w:tbl>
    <w:p w14:paraId="3BD4583C">
      <w:pPr>
        <w:widowControl w:val="0"/>
        <w:spacing w:line="312" w:lineRule="auto"/>
        <w:jc w:val="both"/>
        <w:rPr>
          <w:rFonts w:ascii="Calibri" w:hAnsi="Calibri" w:eastAsia="Calibri" w:cs="Calibri"/>
        </w:rPr>
      </w:pPr>
    </w:p>
    <w:p w14:paraId="5C49DA20">
      <w:pPr>
        <w:widowControl w:val="0"/>
        <w:spacing w:line="312" w:lineRule="auto"/>
        <w:jc w:val="center"/>
        <w:rPr>
          <w:rFonts w:ascii="Calibri" w:hAnsi="Calibri" w:eastAsia="Calibri" w:cs="Calibri"/>
          <w:b/>
        </w:rPr>
      </w:pPr>
    </w:p>
    <w:p w14:paraId="1841DFC9">
      <w:pPr>
        <w:jc w:val="center"/>
        <w:rPr>
          <w:rFonts w:ascii="Calibri" w:hAnsi="Calibri" w:eastAsia="Calibri" w:cs="Calibri"/>
        </w:rPr>
      </w:pPr>
    </w:p>
    <w:p w14:paraId="3232D38C">
      <w:r>
        <w:rPr>
          <w:rFonts w:ascii="Calibri" w:hAnsi="Calibri" w:eastAsia="Calibri" w:cs="Calibri"/>
          <w:color w:val="000000"/>
        </w:rPr>
        <w:t>Ratifico o presente termo de referência, nos termos da Lei Federal n° 14.133/21, bem como autorizo</w:t>
      </w:r>
    </w:p>
    <w:p w14:paraId="62EA7E2B">
      <w:r>
        <w:rPr>
          <w:rFonts w:ascii="Calibri" w:hAnsi="Calibri" w:eastAsia="Calibri" w:cs="Calibri"/>
          <w:b/>
          <w:color w:val="000000"/>
        </w:rPr>
        <w:t>O PROSSEGUIMENTO DO PROCESSO ADMINISTRATIVO.</w:t>
      </w:r>
    </w:p>
    <w:p w14:paraId="58F72F6E">
      <w:pPr>
        <w:jc w:val="center"/>
        <w:rPr>
          <w:rFonts w:ascii="Calibri" w:hAnsi="Calibri" w:eastAsia="Calibri" w:cs="Calibri"/>
          <w:b/>
          <w:color w:val="000000"/>
        </w:rPr>
      </w:pPr>
    </w:p>
    <w:p w14:paraId="1DE379D0">
      <w:pPr>
        <w:jc w:val="center"/>
        <w:rPr>
          <w:rFonts w:ascii="Calibri" w:hAnsi="Calibri" w:eastAsia="Calibri" w:cs="Calibri"/>
        </w:rPr>
      </w:pPr>
    </w:p>
    <w:p w14:paraId="43FF1446">
      <w:pPr>
        <w:jc w:val="center"/>
        <w:rPr>
          <w:rFonts w:ascii="Calibri" w:hAnsi="Calibri" w:eastAsia="Calibri" w:cs="Calibri"/>
        </w:rPr>
      </w:pPr>
    </w:p>
    <w:p w14:paraId="2B5B0A0F">
      <w:pPr>
        <w:jc w:val="center"/>
        <w:rPr>
          <w:rFonts w:ascii="Calibri" w:hAnsi="Calibri" w:eastAsia="Calibri" w:cs="Calibri"/>
        </w:rPr>
      </w:pPr>
    </w:p>
    <w:p w14:paraId="3AC4D4CA">
      <w:pPr>
        <w:spacing w:before="120" w:line="276" w:lineRule="auto"/>
        <w:jc w:val="center"/>
      </w:pPr>
      <w:r>
        <w:rPr>
          <w:rFonts w:ascii="Calibri" w:hAnsi="Calibri" w:eastAsia="Calibri" w:cs="Calibri"/>
          <w:b/>
          <w:color w:val="222222"/>
        </w:rPr>
        <w:t>Gabriel Costa Wenderroschy</w:t>
      </w:r>
      <w:r>
        <w:rPr>
          <w:rFonts w:ascii="Calibri" w:hAnsi="Calibri" w:eastAsia="Calibri" w:cs="Calibri"/>
          <w:b/>
        </w:rPr>
        <w:br w:type="textWrapping"/>
      </w:r>
      <w:r>
        <w:rPr>
          <w:rFonts w:ascii="Calibri" w:hAnsi="Calibri" w:eastAsia="Calibri" w:cs="Calibri"/>
          <w:b/>
          <w:color w:val="222222"/>
        </w:rPr>
        <w:t>Secretário de Saúde</w:t>
      </w:r>
    </w:p>
    <w:p w14:paraId="2C241403">
      <w:pPr>
        <w:spacing w:line="276" w:lineRule="auto"/>
        <w:jc w:val="center"/>
        <w:rPr>
          <w:rFonts w:ascii="Calibri" w:hAnsi="Calibri" w:eastAsia="Calibri" w:cs="Calibri"/>
        </w:rPr>
      </w:pPr>
      <w:r>
        <w:rPr>
          <w:rFonts w:ascii="Calibri" w:hAnsi="Calibri" w:eastAsia="Calibri" w:cs="Calibri"/>
          <w:b/>
          <w:color w:val="222222"/>
        </w:rPr>
        <w:t>Matrícula 063.454</w:t>
      </w:r>
    </w:p>
    <w:sectPr>
      <w:headerReference r:id="rId3" w:type="default"/>
      <w:footerReference r:id="rId4" w:type="default"/>
      <w:pgSz w:w="12240" w:h="15840"/>
      <w:pgMar w:top="1440" w:right="1077" w:bottom="182" w:left="1191" w:header="185" w:footer="125" w:gutter="0"/>
      <w:pgNumType w:start="1"/>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SimHei">
    <w:altName w:val="SimSun"/>
    <w:panose1 w:val="02010609060101010101"/>
    <w:charset w:val="86"/>
    <w:family w:val="modern"/>
    <w:pitch w:val="default"/>
    <w:sig w:usb0="800002BF" w:usb1="38CF7CFA" w:usb2="00000016" w:usb3="00000000" w:csb0="00040001" w:csb1="00000000"/>
  </w:font>
  <w:font w:name="Calibri">
    <w:panose1 w:val="020F0502020204030204"/>
    <w:charset w:val="00"/>
    <w:family w:val="swiss"/>
    <w:pitch w:val="default"/>
    <w:sig w:usb0="E4002EFF" w:usb1="C200247B" w:usb2="00000009" w:usb3="00000000" w:csb0="200001FF" w:csb1="00000000"/>
  </w:font>
  <w:font w:name="Georgia">
    <w:panose1 w:val="02040502050405020303"/>
    <w:charset w:val="00"/>
    <w:family w:val="roman"/>
    <w:pitch w:val="default"/>
    <w:sig w:usb0="00000287" w:usb1="00000000" w:usb2="00000000" w:usb3="00000000" w:csb0="2000009F" w:csb1="00000000"/>
  </w:font>
  <w:font w:name="Leelawadee">
    <w:panose1 w:val="020B0502040204020203"/>
    <w:charset w:val="00"/>
    <w:family w:val="swiss"/>
    <w:pitch w:val="default"/>
    <w:sig w:usb0="01000001" w:usb1="00000000" w:usb2="00000000" w:usb3="00000000" w:csb0="20010001" w:csb1="00000000"/>
  </w:font>
  <w:font w:name="Wingdings">
    <w:panose1 w:val="05000000000000000000"/>
    <w:charset w:val="02"/>
    <w:family w:val="auto"/>
    <w:pitch w:val="default"/>
    <w:sig w:usb0="00000000" w:usb1="00000000" w:usb2="00000000" w:usb3="00000000" w:csb0="80000000" w:csb1="00000000"/>
  </w:font>
  <w:font w:name="Ecofont_Spranq_eco_Sans">
    <w:altName w:val="Cambria"/>
    <w:panose1 w:val="00000000000000000000"/>
    <w:charset w:val="00"/>
    <w:family w:val="roman"/>
    <w:pitch w:val="default"/>
    <w:sig w:usb0="00000000" w:usb1="00000000" w:usb2="00000000" w:usb3="00000000" w:csb0="00000000" w:csb1="00000000"/>
  </w:font>
  <w:font w:name="Cambria">
    <w:panose1 w:val="02040503050406030204"/>
    <w:charset w:val="00"/>
    <w:family w:val="auto"/>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385EF8">
    <w:pPr>
      <w:pBdr>
        <w:top w:val="none" w:color="auto" w:sz="0" w:space="0"/>
        <w:left w:val="none" w:color="auto" w:sz="0" w:space="0"/>
        <w:bottom w:val="none" w:color="auto" w:sz="0" w:space="0"/>
        <w:right w:val="none" w:color="auto" w:sz="0" w:space="0"/>
        <w:between w:val="none" w:color="auto" w:sz="0" w:space="0"/>
      </w:pBdr>
      <w:tabs>
        <w:tab w:val="center" w:pos="4252"/>
        <w:tab w:val="right" w:pos="8504"/>
      </w:tabs>
      <w:jc w:val="right"/>
    </w:pPr>
    <w:r>
      <w:fldChar w:fldCharType="begin"/>
    </w:r>
    <w:r>
      <w:instrText xml:space="preserve">PAGE</w:instrText>
    </w:r>
    <w:r>
      <w:fldChar w:fldCharType="separate"/>
    </w:r>
    <w:r>
      <w:t>1</w:t>
    </w:r>
    <w:r>
      <w:fldChar w:fldCharType="end"/>
    </w:r>
  </w:p>
  <w:p w14:paraId="74A01D0B">
    <w:pPr>
      <w:pBdr>
        <w:top w:val="none" w:color="auto" w:sz="0" w:space="0"/>
        <w:left w:val="none" w:color="auto" w:sz="0" w:space="0"/>
        <w:bottom w:val="none" w:color="auto" w:sz="0" w:space="0"/>
        <w:right w:val="none" w:color="auto" w:sz="0" w:space="0"/>
        <w:between w:val="none" w:color="auto" w:sz="0" w:space="0"/>
      </w:pBdr>
      <w:tabs>
        <w:tab w:val="center" w:pos="4252"/>
        <w:tab w:val="right" w:pos="8504"/>
      </w:tabs>
      <w:jc w:val="center"/>
      <w:rPr>
        <w:rFonts w:ascii="Calibri" w:hAnsi="Calibri" w:eastAsia="Calibri" w:cs="Calibri"/>
        <w:sz w:val="20"/>
        <w:szCs w:val="20"/>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D1378B">
    <w:pPr>
      <w:pBdr>
        <w:top w:val="none" w:color="auto" w:sz="0" w:space="0"/>
        <w:left w:val="none" w:color="auto" w:sz="0" w:space="0"/>
        <w:bottom w:val="none" w:color="auto" w:sz="0" w:space="0"/>
        <w:right w:val="none" w:color="auto" w:sz="0" w:space="0"/>
        <w:between w:val="none" w:color="auto" w:sz="0" w:space="0"/>
      </w:pBdr>
      <w:tabs>
        <w:tab w:val="center" w:pos="4252"/>
        <w:tab w:val="left" w:pos="5070"/>
        <w:tab w:val="right" w:pos="8504"/>
      </w:tabs>
      <w:rPr>
        <w:rFonts w:ascii="Courier New" w:hAnsi="Courier New" w:eastAsia="Courier New" w:cs="Courier New"/>
        <w:b/>
        <w:sz w:val="20"/>
        <w:szCs w:val="20"/>
      </w:rPr>
    </w:pPr>
    <w:bookmarkStart w:id="25" w:name="_Hlk186723195"/>
    <w:bookmarkStart w:id="26" w:name="_Hlk168478270"/>
    <w:bookmarkStart w:id="27" w:name="_Hlk186723892"/>
    <w:bookmarkStart w:id="28" w:name="_Hlk184978709"/>
    <w:bookmarkStart w:id="29" w:name="_Hlk184977120"/>
    <w:bookmarkStart w:id="30" w:name="_Hlk181803704"/>
    <w:bookmarkStart w:id="31" w:name="_Hlk168478269"/>
    <w:bookmarkStart w:id="32" w:name="_Hlk184978041"/>
    <w:bookmarkStart w:id="33" w:name="_Hlk184978710"/>
    <w:bookmarkStart w:id="34" w:name="_Hlk184979020"/>
    <w:bookmarkStart w:id="35" w:name="_Hlk184978040"/>
    <w:bookmarkStart w:id="36" w:name="_Hlk184977119"/>
    <w:bookmarkStart w:id="37" w:name="_Hlk186723891"/>
    <w:bookmarkStart w:id="38" w:name="_Hlk181803705"/>
    <w:bookmarkStart w:id="39" w:name="_Hlk184978497"/>
    <w:bookmarkStart w:id="40" w:name="_Hlk184979019"/>
    <w:bookmarkStart w:id="41" w:name="_Hlk184978498"/>
    <w:bookmarkStart w:id="42" w:name="_Hlk186723194"/>
    <w:r>
      <w:drawing>
        <wp:inline distT="0" distB="0" distL="0" distR="0">
          <wp:extent cx="5759450" cy="1159510"/>
          <wp:effectExtent l="0" t="0" r="0" b="0"/>
          <wp:docPr id="6"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m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5759450" cy="1159757"/>
                  </a:xfrm>
                  <a:prstGeom prst="rect">
                    <a:avLst/>
                  </a:prstGeom>
                  <a:noFill/>
                  <a:ln>
                    <a:noFill/>
                  </a:ln>
                </pic:spPr>
              </pic:pic>
            </a:graphicData>
          </a:graphic>
        </wp:inline>
      </w:drawing>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514C7B07">
    <w:pPr>
      <w:pBdr>
        <w:top w:val="none" w:color="auto" w:sz="0" w:space="0"/>
        <w:left w:val="none" w:color="auto" w:sz="0" w:space="0"/>
        <w:bottom w:val="none" w:color="auto" w:sz="0" w:space="0"/>
        <w:right w:val="none" w:color="auto" w:sz="0" w:space="0"/>
        <w:between w:val="none" w:color="auto" w:sz="0" w:space="0"/>
      </w:pBdr>
      <w:tabs>
        <w:tab w:val="center" w:pos="4252"/>
        <w:tab w:val="left" w:pos="5070"/>
        <w:tab w:val="right" w:pos="8504"/>
      </w:tabs>
      <w:ind w:left="1701"/>
      <w:rPr>
        <w:rFonts w:ascii="Courier New" w:hAnsi="Courier New" w:eastAsia="Courier New" w:cs="Courier New"/>
        <w:b/>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AB90866"/>
    <w:multiLevelType w:val="multilevel"/>
    <w:tmpl w:val="0AB90866"/>
    <w:lvl w:ilvl="0" w:tentative="0">
      <w:start w:val="1"/>
      <w:numFmt w:val="bullet"/>
      <w:lvlText w:val=""/>
      <w:lvlJc w:val="left"/>
      <w:pPr>
        <w:ind w:left="1287" w:hanging="360"/>
      </w:pPr>
      <w:rPr>
        <w:rFonts w:hint="default" w:ascii="Symbol" w:hAnsi="Symbol"/>
      </w:rPr>
    </w:lvl>
    <w:lvl w:ilvl="1" w:tentative="0">
      <w:start w:val="1"/>
      <w:numFmt w:val="bullet"/>
      <w:lvlText w:val="o"/>
      <w:lvlJc w:val="left"/>
      <w:pPr>
        <w:ind w:left="2007" w:hanging="360"/>
      </w:pPr>
      <w:rPr>
        <w:rFonts w:hint="default" w:ascii="Courier New" w:hAnsi="Courier New" w:cs="Courier New"/>
      </w:rPr>
    </w:lvl>
    <w:lvl w:ilvl="2" w:tentative="0">
      <w:start w:val="1"/>
      <w:numFmt w:val="bullet"/>
      <w:lvlText w:val=""/>
      <w:lvlJc w:val="left"/>
      <w:pPr>
        <w:ind w:left="2727" w:hanging="360"/>
      </w:pPr>
      <w:rPr>
        <w:rFonts w:hint="default" w:ascii="Wingdings" w:hAnsi="Wingdings"/>
      </w:rPr>
    </w:lvl>
    <w:lvl w:ilvl="3" w:tentative="0">
      <w:start w:val="1"/>
      <w:numFmt w:val="bullet"/>
      <w:lvlText w:val=""/>
      <w:lvlJc w:val="left"/>
      <w:pPr>
        <w:ind w:left="3447" w:hanging="360"/>
      </w:pPr>
      <w:rPr>
        <w:rFonts w:hint="default" w:ascii="Symbol" w:hAnsi="Symbol"/>
      </w:rPr>
    </w:lvl>
    <w:lvl w:ilvl="4" w:tentative="0">
      <w:start w:val="1"/>
      <w:numFmt w:val="bullet"/>
      <w:lvlText w:val="o"/>
      <w:lvlJc w:val="left"/>
      <w:pPr>
        <w:ind w:left="4167" w:hanging="360"/>
      </w:pPr>
      <w:rPr>
        <w:rFonts w:hint="default" w:ascii="Courier New" w:hAnsi="Courier New" w:cs="Courier New"/>
      </w:rPr>
    </w:lvl>
    <w:lvl w:ilvl="5" w:tentative="0">
      <w:start w:val="1"/>
      <w:numFmt w:val="bullet"/>
      <w:lvlText w:val=""/>
      <w:lvlJc w:val="left"/>
      <w:pPr>
        <w:ind w:left="4887" w:hanging="360"/>
      </w:pPr>
      <w:rPr>
        <w:rFonts w:hint="default" w:ascii="Wingdings" w:hAnsi="Wingdings"/>
      </w:rPr>
    </w:lvl>
    <w:lvl w:ilvl="6" w:tentative="0">
      <w:start w:val="1"/>
      <w:numFmt w:val="bullet"/>
      <w:lvlText w:val=""/>
      <w:lvlJc w:val="left"/>
      <w:pPr>
        <w:ind w:left="5607" w:hanging="360"/>
      </w:pPr>
      <w:rPr>
        <w:rFonts w:hint="default" w:ascii="Symbol" w:hAnsi="Symbol"/>
      </w:rPr>
    </w:lvl>
    <w:lvl w:ilvl="7" w:tentative="0">
      <w:start w:val="1"/>
      <w:numFmt w:val="bullet"/>
      <w:lvlText w:val="o"/>
      <w:lvlJc w:val="left"/>
      <w:pPr>
        <w:ind w:left="6327" w:hanging="360"/>
      </w:pPr>
      <w:rPr>
        <w:rFonts w:hint="default" w:ascii="Courier New" w:hAnsi="Courier New" w:cs="Courier New"/>
      </w:rPr>
    </w:lvl>
    <w:lvl w:ilvl="8" w:tentative="0">
      <w:start w:val="1"/>
      <w:numFmt w:val="bullet"/>
      <w:lvlText w:val=""/>
      <w:lvlJc w:val="left"/>
      <w:pPr>
        <w:ind w:left="7047" w:hanging="360"/>
      </w:pPr>
      <w:rPr>
        <w:rFonts w:hint="default" w:ascii="Wingdings" w:hAnsi="Wingdings"/>
      </w:rPr>
    </w:lvl>
  </w:abstractNum>
  <w:abstractNum w:abstractNumId="1">
    <w:nsid w:val="0CD75877"/>
    <w:multiLevelType w:val="multilevel"/>
    <w:tmpl w:val="0CD75877"/>
    <w:lvl w:ilvl="0" w:tentative="0">
      <w:start w:val="1"/>
      <w:numFmt w:val="decimal"/>
      <w:lvlText w:val="%1."/>
      <w:lvlJc w:val="left"/>
      <w:pPr>
        <w:ind w:left="502" w:hanging="360"/>
      </w:pPr>
      <w:rPr>
        <w:b/>
        <w:sz w:val="18"/>
        <w:szCs w:val="18"/>
      </w:rPr>
    </w:lvl>
    <w:lvl w:ilvl="1" w:tentative="0">
      <w:start w:val="1"/>
      <w:numFmt w:val="decimal"/>
      <w:lvlText w:val="%1.%2."/>
      <w:lvlJc w:val="left"/>
      <w:pPr>
        <w:ind w:left="3414" w:hanging="720"/>
      </w:pPr>
      <w:rPr>
        <w:rFonts w:ascii="Leelawadee" w:hAnsi="Leelawadee" w:eastAsia="Leelawadee" w:cs="Leelawadee"/>
        <w:b/>
        <w:sz w:val="24"/>
        <w:szCs w:val="24"/>
      </w:rPr>
    </w:lvl>
    <w:lvl w:ilvl="2" w:tentative="0">
      <w:start w:val="1"/>
      <w:numFmt w:val="decimal"/>
      <w:lvlText w:val="%1.%2.%3."/>
      <w:lvlJc w:val="left"/>
      <w:pPr>
        <w:ind w:left="1440" w:hanging="1080"/>
      </w:pPr>
      <w:rPr>
        <w:b/>
        <w:sz w:val="24"/>
        <w:szCs w:val="24"/>
      </w:rPr>
    </w:lvl>
    <w:lvl w:ilvl="3" w:tentative="0">
      <w:start w:val="1"/>
      <w:numFmt w:val="decimal"/>
      <w:lvlText w:val="%1.%2.%3.%4."/>
      <w:lvlJc w:val="left"/>
      <w:pPr>
        <w:ind w:left="1800" w:hanging="1440"/>
      </w:pPr>
      <w:rPr>
        <w:b w:val="0"/>
        <w:sz w:val="20"/>
        <w:szCs w:val="20"/>
      </w:rPr>
    </w:lvl>
    <w:lvl w:ilvl="4" w:tentative="0">
      <w:start w:val="1"/>
      <w:numFmt w:val="decimal"/>
      <w:lvlText w:val="%1.%2.%3.%4.%5."/>
      <w:lvlJc w:val="left"/>
      <w:pPr>
        <w:ind w:left="2160" w:hanging="1800"/>
      </w:pPr>
      <w:rPr>
        <w:b w:val="0"/>
        <w:sz w:val="20"/>
        <w:szCs w:val="20"/>
      </w:rPr>
    </w:lvl>
    <w:lvl w:ilvl="5" w:tentative="0">
      <w:start w:val="1"/>
      <w:numFmt w:val="decimal"/>
      <w:lvlText w:val="%1.%2.%3.%4.%5.%6."/>
      <w:lvlJc w:val="left"/>
      <w:pPr>
        <w:ind w:left="2520" w:hanging="2160"/>
      </w:pPr>
      <w:rPr>
        <w:b w:val="0"/>
        <w:sz w:val="20"/>
        <w:szCs w:val="20"/>
      </w:rPr>
    </w:lvl>
    <w:lvl w:ilvl="6" w:tentative="0">
      <w:start w:val="1"/>
      <w:numFmt w:val="decimal"/>
      <w:lvlText w:val="%1.%2.%3.%4.%5.%6.%7."/>
      <w:lvlJc w:val="left"/>
      <w:pPr>
        <w:ind w:left="2520" w:hanging="2160"/>
      </w:pPr>
      <w:rPr>
        <w:b w:val="0"/>
        <w:sz w:val="20"/>
        <w:szCs w:val="20"/>
      </w:rPr>
    </w:lvl>
    <w:lvl w:ilvl="7" w:tentative="0">
      <w:start w:val="1"/>
      <w:numFmt w:val="decimal"/>
      <w:lvlText w:val="%1.%2.%3.%4.%5.%6.%7.%8."/>
      <w:lvlJc w:val="left"/>
      <w:pPr>
        <w:ind w:left="2880" w:hanging="2520"/>
      </w:pPr>
      <w:rPr>
        <w:b w:val="0"/>
        <w:sz w:val="20"/>
        <w:szCs w:val="20"/>
      </w:rPr>
    </w:lvl>
    <w:lvl w:ilvl="8" w:tentative="0">
      <w:start w:val="1"/>
      <w:numFmt w:val="decimal"/>
      <w:lvlText w:val="%1.%2.%3.%4.%5.%6.%7.%8.%9."/>
      <w:lvlJc w:val="left"/>
      <w:pPr>
        <w:ind w:left="3240" w:hanging="2880"/>
      </w:pPr>
      <w:rPr>
        <w:b w:val="0"/>
        <w:sz w:val="20"/>
        <w:szCs w:val="20"/>
      </w:rPr>
    </w:lvl>
  </w:abstractNum>
  <w:abstractNum w:abstractNumId="2">
    <w:nsid w:val="2473086C"/>
    <w:multiLevelType w:val="multilevel"/>
    <w:tmpl w:val="2473086C"/>
    <w:lvl w:ilvl="0" w:tentative="0">
      <w:start w:val="11"/>
      <w:numFmt w:val="decimal"/>
      <w:lvlText w:val="%1"/>
      <w:lvlJc w:val="left"/>
      <w:pPr>
        <w:ind w:left="1020" w:hanging="1020"/>
      </w:pPr>
      <w:rPr>
        <w:rFonts w:hint="default"/>
      </w:rPr>
    </w:lvl>
    <w:lvl w:ilvl="1" w:tentative="0">
      <w:start w:val="12"/>
      <w:numFmt w:val="decimal"/>
      <w:lvlText w:val="%1.%2"/>
      <w:lvlJc w:val="left"/>
      <w:pPr>
        <w:ind w:left="1209" w:hanging="1020"/>
      </w:pPr>
      <w:rPr>
        <w:rFonts w:hint="default"/>
      </w:rPr>
    </w:lvl>
    <w:lvl w:ilvl="2" w:tentative="0">
      <w:start w:val="1"/>
      <w:numFmt w:val="decimal"/>
      <w:lvlText w:val="%1.%2.%3"/>
      <w:lvlJc w:val="left"/>
      <w:pPr>
        <w:ind w:left="1398" w:hanging="1020"/>
      </w:pPr>
      <w:rPr>
        <w:rFonts w:hint="default"/>
      </w:rPr>
    </w:lvl>
    <w:lvl w:ilvl="3" w:tentative="0">
      <w:start w:val="1"/>
      <w:numFmt w:val="decimal"/>
      <w:lvlText w:val="%1.%2.%3.%4"/>
      <w:lvlJc w:val="left"/>
      <w:pPr>
        <w:ind w:left="1647" w:hanging="1080"/>
      </w:pPr>
      <w:rPr>
        <w:rFonts w:hint="default"/>
      </w:rPr>
    </w:lvl>
    <w:lvl w:ilvl="4" w:tentative="0">
      <w:start w:val="1"/>
      <w:numFmt w:val="decimal"/>
      <w:lvlText w:val="%1.%2.%3.%4.%5"/>
      <w:lvlJc w:val="left"/>
      <w:pPr>
        <w:ind w:left="1836" w:hanging="1080"/>
      </w:pPr>
      <w:rPr>
        <w:rFonts w:hint="default"/>
      </w:rPr>
    </w:lvl>
    <w:lvl w:ilvl="5" w:tentative="0">
      <w:start w:val="1"/>
      <w:numFmt w:val="decimal"/>
      <w:lvlText w:val="%1.%2.%3.%4.%5.%6"/>
      <w:lvlJc w:val="left"/>
      <w:pPr>
        <w:ind w:left="2385" w:hanging="1440"/>
      </w:pPr>
      <w:rPr>
        <w:rFonts w:hint="default"/>
      </w:rPr>
    </w:lvl>
    <w:lvl w:ilvl="6" w:tentative="0">
      <w:start w:val="1"/>
      <w:numFmt w:val="decimal"/>
      <w:lvlText w:val="%1.%2.%3.%4.%5.%6.%7"/>
      <w:lvlJc w:val="left"/>
      <w:pPr>
        <w:ind w:left="2934" w:hanging="1800"/>
      </w:pPr>
      <w:rPr>
        <w:rFonts w:hint="default"/>
      </w:rPr>
    </w:lvl>
    <w:lvl w:ilvl="7" w:tentative="0">
      <w:start w:val="1"/>
      <w:numFmt w:val="decimal"/>
      <w:lvlText w:val="%1.%2.%3.%4.%5.%6.%7.%8"/>
      <w:lvlJc w:val="left"/>
      <w:pPr>
        <w:ind w:left="3123" w:hanging="1800"/>
      </w:pPr>
      <w:rPr>
        <w:rFonts w:hint="default"/>
      </w:rPr>
    </w:lvl>
    <w:lvl w:ilvl="8" w:tentative="0">
      <w:start w:val="1"/>
      <w:numFmt w:val="decimal"/>
      <w:lvlText w:val="%1.%2.%3.%4.%5.%6.%7.%8.%9"/>
      <w:lvlJc w:val="left"/>
      <w:pPr>
        <w:ind w:left="3672" w:hanging="2160"/>
      </w:pPr>
      <w:rPr>
        <w:rFonts w:hint="default"/>
      </w:rPr>
    </w:lvl>
  </w:abstractNum>
  <w:abstractNum w:abstractNumId="3">
    <w:nsid w:val="2CDE7EDA"/>
    <w:multiLevelType w:val="multilevel"/>
    <w:tmpl w:val="2CDE7EDA"/>
    <w:lvl w:ilvl="0" w:tentative="0">
      <w:start w:val="1"/>
      <w:numFmt w:val="decimal"/>
      <w:lvlText w:val="%1."/>
      <w:lvlJc w:val="left"/>
      <w:pPr>
        <w:ind w:left="360" w:hanging="360"/>
      </w:pPr>
      <w:rPr>
        <w:rFonts w:ascii="Leelawadee" w:hAnsi="Leelawadee" w:eastAsia="Leelawadee" w:cs="Leelawadee"/>
        <w:b/>
        <w:i w:val="0"/>
        <w:sz w:val="24"/>
        <w:szCs w:val="24"/>
      </w:rPr>
    </w:lvl>
    <w:lvl w:ilvl="1" w:tentative="0">
      <w:start w:val="1"/>
      <w:numFmt w:val="decimal"/>
      <w:lvlText w:val="%1.%2."/>
      <w:lvlJc w:val="left"/>
      <w:pPr>
        <w:ind w:left="858" w:hanging="432"/>
      </w:pPr>
      <w:rPr>
        <w:rFonts w:ascii="Leelawadee" w:hAnsi="Leelawadee" w:eastAsia="Leelawadee" w:cs="Leelawadee"/>
        <w:b/>
        <w:i w:val="0"/>
        <w:sz w:val="24"/>
        <w:szCs w:val="24"/>
      </w:rPr>
    </w:lvl>
    <w:lvl w:ilvl="2" w:tentative="0">
      <w:start w:val="1"/>
      <w:numFmt w:val="decimal"/>
      <w:lvlText w:val="%1.%2.%3."/>
      <w:lvlJc w:val="left"/>
      <w:pPr>
        <w:ind w:left="1214" w:hanging="504"/>
      </w:pPr>
      <w:rPr>
        <w:rFonts w:ascii="Leelawadee" w:hAnsi="Leelawadee" w:eastAsia="Leelawadee" w:cs="Leelawadee"/>
        <w:b/>
        <w:i w:val="0"/>
        <w:sz w:val="24"/>
        <w:szCs w:val="24"/>
      </w:rPr>
    </w:lvl>
    <w:lvl w:ilvl="3" w:tentative="0">
      <w:start w:val="1"/>
      <w:numFmt w:val="decimal"/>
      <w:lvlText w:val="%1.%2.%3.%4."/>
      <w:lvlJc w:val="left"/>
      <w:pPr>
        <w:ind w:left="1728" w:hanging="647"/>
      </w:pPr>
      <w:rPr>
        <w:b/>
        <w:sz w:val="24"/>
        <w:szCs w:val="24"/>
      </w:rPr>
    </w:lvl>
    <w:lvl w:ilvl="4" w:tentative="0">
      <w:start w:val="1"/>
      <w:numFmt w:val="decimal"/>
      <w:lvlText w:val="%1.%2.%3.%4.%5."/>
      <w:lvlJc w:val="left"/>
      <w:pPr>
        <w:ind w:left="2232" w:hanging="792"/>
      </w:pPr>
    </w:lvl>
    <w:lvl w:ilvl="5" w:tentative="0">
      <w:start w:val="1"/>
      <w:numFmt w:val="decimal"/>
      <w:lvlText w:val="%1.%2.%3.%4.%5.%6."/>
      <w:lvlJc w:val="left"/>
      <w:pPr>
        <w:ind w:left="2736" w:hanging="935"/>
      </w:pPr>
    </w:lvl>
    <w:lvl w:ilvl="6" w:tentative="0">
      <w:start w:val="1"/>
      <w:numFmt w:val="decimal"/>
      <w:lvlText w:val="%1.%2.%3.%4.%5.%6.%7."/>
      <w:lvlJc w:val="left"/>
      <w:pPr>
        <w:ind w:left="3240" w:hanging="1080"/>
      </w:pPr>
    </w:lvl>
    <w:lvl w:ilvl="7" w:tentative="0">
      <w:start w:val="1"/>
      <w:numFmt w:val="decimal"/>
      <w:lvlText w:val="%1.%2.%3.%4.%5.%6.%7.%8."/>
      <w:lvlJc w:val="left"/>
      <w:pPr>
        <w:ind w:left="3744" w:hanging="1224"/>
      </w:pPr>
    </w:lvl>
    <w:lvl w:ilvl="8" w:tentative="0">
      <w:start w:val="1"/>
      <w:numFmt w:val="decimal"/>
      <w:lvlText w:val="%1.%2.%3.%4.%5.%6.%7.%8.%9."/>
      <w:lvlJc w:val="left"/>
      <w:pPr>
        <w:ind w:left="4320" w:hanging="1440"/>
      </w:p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documentProtection w:enforcement="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3A3F"/>
    <w:rsid w:val="00014B34"/>
    <w:rsid w:val="00055897"/>
    <w:rsid w:val="000D584E"/>
    <w:rsid w:val="001E7DA5"/>
    <w:rsid w:val="001F0EE5"/>
    <w:rsid w:val="002C51B8"/>
    <w:rsid w:val="002D25F6"/>
    <w:rsid w:val="00363A3F"/>
    <w:rsid w:val="004C3DF1"/>
    <w:rsid w:val="0053740F"/>
    <w:rsid w:val="00550A72"/>
    <w:rsid w:val="005C682B"/>
    <w:rsid w:val="0064011E"/>
    <w:rsid w:val="00663750"/>
    <w:rsid w:val="00767556"/>
    <w:rsid w:val="00767C38"/>
    <w:rsid w:val="0078041A"/>
    <w:rsid w:val="00966804"/>
    <w:rsid w:val="009E04CF"/>
    <w:rsid w:val="00AF7508"/>
    <w:rsid w:val="00B62D36"/>
    <w:rsid w:val="00B70E43"/>
    <w:rsid w:val="00C7365F"/>
    <w:rsid w:val="00D44B6A"/>
    <w:rsid w:val="00EA4EE9"/>
    <w:rsid w:val="00F26AB5"/>
    <w:rsid w:val="00FC07A9"/>
    <w:rsid w:val="00FE2052"/>
    <w:rsid w:val="051961E9"/>
    <w:rsid w:val="0A206BCC"/>
    <w:rsid w:val="2DA77D22"/>
    <w:rsid w:val="49A250F2"/>
    <w:rsid w:val="4D696C4E"/>
    <w:rsid w:val="4FB8570C"/>
  </w:rsids>
  <m:mathPr>
    <m:mathFont m:val="Cambria Math"/>
    <m:brkBin m:val="before"/>
    <m:brkBinSub m:val="--"/>
    <m:smallFrac m:val="0"/>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qFormat="1" w:unhideWhenUsed="0" w:uiPriority="0" w:semiHidden="0" w:name="List Paragraph"/>
  </w:latentStyles>
  <w:style w:type="paragraph" w:default="1" w:styleId="1">
    <w:name w:val="Normal"/>
    <w:qFormat/>
    <w:uiPriority w:val="0"/>
    <w:rPr>
      <w:rFonts w:ascii="Times New Roman" w:hAnsi="Times New Roman" w:eastAsia="Times New Roman" w:cs="Times New Roman"/>
      <w:color w:val="00000A"/>
      <w:sz w:val="24"/>
      <w:szCs w:val="24"/>
      <w:lang w:val="pt-BR" w:eastAsia="pt-BR" w:bidi="ar-SA"/>
    </w:rPr>
  </w:style>
  <w:style w:type="paragraph" w:styleId="2">
    <w:name w:val="heading 1"/>
    <w:basedOn w:val="1"/>
    <w:next w:val="1"/>
    <w:qFormat/>
    <w:uiPriority w:val="9"/>
    <w:pPr>
      <w:keepNext/>
      <w:keepLines/>
      <w:spacing w:before="480" w:after="120"/>
      <w:outlineLvl w:val="0"/>
    </w:pPr>
    <w:rPr>
      <w:b/>
      <w:sz w:val="48"/>
      <w:szCs w:val="48"/>
    </w:rPr>
  </w:style>
  <w:style w:type="paragraph" w:styleId="3">
    <w:name w:val="heading 2"/>
    <w:basedOn w:val="1"/>
    <w:next w:val="1"/>
    <w:semiHidden/>
    <w:unhideWhenUsed/>
    <w:qFormat/>
    <w:uiPriority w:val="9"/>
    <w:pPr>
      <w:keepNext/>
      <w:keepLines/>
      <w:spacing w:before="360" w:after="80"/>
      <w:outlineLvl w:val="1"/>
    </w:pPr>
    <w:rPr>
      <w:b/>
      <w:sz w:val="36"/>
      <w:szCs w:val="36"/>
    </w:rPr>
  </w:style>
  <w:style w:type="paragraph" w:styleId="4">
    <w:name w:val="heading 3"/>
    <w:basedOn w:val="1"/>
    <w:next w:val="1"/>
    <w:semiHidden/>
    <w:unhideWhenUsed/>
    <w:qFormat/>
    <w:uiPriority w:val="9"/>
    <w:pPr>
      <w:keepNext/>
      <w:keepLines/>
      <w:spacing w:before="280" w:after="80"/>
      <w:outlineLvl w:val="2"/>
    </w:pPr>
    <w:rPr>
      <w:b/>
      <w:sz w:val="28"/>
      <w:szCs w:val="28"/>
    </w:rPr>
  </w:style>
  <w:style w:type="paragraph" w:styleId="5">
    <w:name w:val="heading 4"/>
    <w:basedOn w:val="1"/>
    <w:next w:val="1"/>
    <w:semiHidden/>
    <w:unhideWhenUsed/>
    <w:qFormat/>
    <w:uiPriority w:val="9"/>
    <w:pPr>
      <w:keepNext/>
      <w:keepLines/>
      <w:spacing w:before="240" w:after="40"/>
      <w:outlineLvl w:val="3"/>
    </w:pPr>
    <w:rPr>
      <w:b/>
    </w:rPr>
  </w:style>
  <w:style w:type="paragraph" w:styleId="6">
    <w:name w:val="heading 5"/>
    <w:basedOn w:val="1"/>
    <w:next w:val="1"/>
    <w:semiHidden/>
    <w:unhideWhenUsed/>
    <w:qFormat/>
    <w:uiPriority w:val="9"/>
    <w:pPr>
      <w:keepNext/>
      <w:keepLines/>
      <w:spacing w:before="220" w:after="40"/>
      <w:outlineLvl w:val="4"/>
    </w:pPr>
    <w:rPr>
      <w:b/>
      <w:sz w:val="22"/>
      <w:szCs w:val="22"/>
    </w:rPr>
  </w:style>
  <w:style w:type="paragraph" w:styleId="7">
    <w:name w:val="heading 6"/>
    <w:basedOn w:val="1"/>
    <w:next w:val="1"/>
    <w:semiHidden/>
    <w:unhideWhenUsed/>
    <w:qFormat/>
    <w:uiPriority w:val="9"/>
    <w:pPr>
      <w:keepNext/>
      <w:keepLines/>
      <w:spacing w:before="200" w:after="40"/>
      <w:outlineLvl w:val="5"/>
    </w:pPr>
    <w:rPr>
      <w:b/>
      <w:sz w:val="20"/>
      <w:szCs w:val="20"/>
    </w:rPr>
  </w:style>
  <w:style w:type="character" w:default="1" w:styleId="8">
    <w:name w:val="Default Paragraph Font"/>
    <w:semiHidden/>
    <w:unhideWhenUsed/>
    <w:qFormat/>
    <w:uiPriority w:val="1"/>
  </w:style>
  <w:style w:type="table" w:default="1" w:styleId="9">
    <w:name w:val="Normal Table"/>
    <w:semiHidden/>
    <w:unhideWhenUsed/>
    <w:uiPriority w:val="99"/>
    <w:tblPr>
      <w:tblCellMar>
        <w:top w:w="0" w:type="dxa"/>
        <w:left w:w="108" w:type="dxa"/>
        <w:bottom w:w="0" w:type="dxa"/>
        <w:right w:w="108" w:type="dxa"/>
      </w:tblCellMar>
    </w:tblPr>
  </w:style>
  <w:style w:type="character" w:styleId="10">
    <w:name w:val="Strong"/>
    <w:basedOn w:val="8"/>
    <w:qFormat/>
    <w:uiPriority w:val="22"/>
    <w:rPr>
      <w:b/>
      <w:bCs/>
    </w:rPr>
  </w:style>
  <w:style w:type="character" w:styleId="11">
    <w:name w:val="annotation reference"/>
    <w:basedOn w:val="8"/>
    <w:semiHidden/>
    <w:unhideWhenUsed/>
    <w:qFormat/>
    <w:uiPriority w:val="99"/>
    <w:rPr>
      <w:sz w:val="16"/>
      <w:szCs w:val="16"/>
    </w:rPr>
  </w:style>
  <w:style w:type="paragraph" w:styleId="12">
    <w:name w:val="annotation text"/>
    <w:basedOn w:val="1"/>
    <w:link w:val="19"/>
    <w:semiHidden/>
    <w:unhideWhenUsed/>
    <w:qFormat/>
    <w:uiPriority w:val="99"/>
    <w:rPr>
      <w:sz w:val="20"/>
      <w:szCs w:val="20"/>
    </w:rPr>
  </w:style>
  <w:style w:type="paragraph" w:styleId="13">
    <w:name w:val="Title"/>
    <w:basedOn w:val="1"/>
    <w:next w:val="1"/>
    <w:qFormat/>
    <w:uiPriority w:val="10"/>
    <w:pPr>
      <w:keepNext/>
      <w:keepLines/>
      <w:spacing w:before="480" w:after="120"/>
    </w:pPr>
    <w:rPr>
      <w:b/>
      <w:sz w:val="72"/>
      <w:szCs w:val="72"/>
    </w:rPr>
  </w:style>
  <w:style w:type="paragraph" w:styleId="14">
    <w:name w:val="Normal (Web)"/>
    <w:basedOn w:val="1"/>
    <w:unhideWhenUsed/>
    <w:qFormat/>
    <w:uiPriority w:val="99"/>
    <w:pPr>
      <w:spacing w:before="100" w:beforeAutospacing="1" w:after="100" w:afterAutospacing="1"/>
    </w:pPr>
    <w:rPr>
      <w:color w:val="auto"/>
    </w:rPr>
  </w:style>
  <w:style w:type="paragraph" w:styleId="15">
    <w:name w:val="Subtitle"/>
    <w:basedOn w:val="1"/>
    <w:next w:val="1"/>
    <w:qFormat/>
    <w:uiPriority w:val="11"/>
    <w:pPr>
      <w:keepNext/>
      <w:keepLines/>
      <w:spacing w:before="360" w:after="80"/>
    </w:pPr>
    <w:rPr>
      <w:rFonts w:ascii="Georgia" w:hAnsi="Georgia" w:eastAsia="Georgia" w:cs="Georgia"/>
      <w:i/>
      <w:color w:val="666666"/>
      <w:sz w:val="48"/>
      <w:szCs w:val="48"/>
    </w:rPr>
  </w:style>
  <w:style w:type="table" w:customStyle="1" w:styleId="16">
    <w:name w:val="TableNormal"/>
    <w:uiPriority w:val="0"/>
    <w:tblPr>
      <w:tblCellMar>
        <w:top w:w="100" w:type="dxa"/>
        <w:left w:w="100" w:type="dxa"/>
        <w:bottom w:w="100" w:type="dxa"/>
        <w:right w:w="100" w:type="dxa"/>
      </w:tblCellMar>
    </w:tblPr>
  </w:style>
  <w:style w:type="table" w:customStyle="1" w:styleId="17">
    <w:name w:val="_Style 12"/>
    <w:basedOn w:val="16"/>
    <w:qFormat/>
    <w:uiPriority w:val="0"/>
    <w:tblPr>
      <w:tblCellMar>
        <w:top w:w="55" w:type="dxa"/>
        <w:left w:w="50" w:type="dxa"/>
        <w:bottom w:w="55" w:type="dxa"/>
        <w:right w:w="55" w:type="dxa"/>
      </w:tblCellMar>
    </w:tblPr>
  </w:style>
  <w:style w:type="table" w:customStyle="1" w:styleId="18">
    <w:name w:val="_Style 13"/>
    <w:basedOn w:val="16"/>
    <w:qFormat/>
    <w:uiPriority w:val="0"/>
    <w:tblPr>
      <w:tblCellMar>
        <w:top w:w="55" w:type="dxa"/>
        <w:left w:w="103" w:type="dxa"/>
        <w:bottom w:w="55" w:type="dxa"/>
        <w:right w:w="108" w:type="dxa"/>
      </w:tblCellMar>
    </w:tblPr>
  </w:style>
  <w:style w:type="character" w:customStyle="1" w:styleId="19">
    <w:name w:val="Texto de comentário Char"/>
    <w:basedOn w:val="8"/>
    <w:link w:val="12"/>
    <w:semiHidden/>
    <w:qFormat/>
    <w:uiPriority w:val="99"/>
    <w:rPr>
      <w:sz w:val="20"/>
      <w:szCs w:val="20"/>
    </w:rPr>
  </w:style>
  <w:style w:type="paragraph" w:styleId="20">
    <w:name w:val="List Paragraph"/>
    <w:basedOn w:val="1"/>
    <w:qFormat/>
    <w:uiPriority w:val="0"/>
    <w:pPr>
      <w:ind w:left="720"/>
      <w:contextualSpacing/>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docProps/app.xml><?xml version="1.0" encoding="utf-8"?>
<Properties xmlns="http://schemas.openxmlformats.org/officeDocument/2006/extended-properties" xmlns:vt="http://schemas.openxmlformats.org/officeDocument/2006/docPropsVTypes">
  <Template>Normal</Template>
  <Pages>32</Pages>
  <Words>9556</Words>
  <Characters>51605</Characters>
  <Lines>430</Lines>
  <Paragraphs>122</Paragraphs>
  <TotalTime>42</TotalTime>
  <ScaleCrop>false</ScaleCrop>
  <LinksUpToDate>false</LinksUpToDate>
  <CharactersWithSpaces>61039</CharactersWithSpaces>
  <Application>WPS Office_12.2.0.23196_F1E327BC-269C-435d-A152-05C5408002CA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2025-10-13T17:19:00Z</dcterms:created>
  <dc:creator>Higor de Barros Pinto</dc:creator>
  <cp:lastModifiedBy>thalles.gomes</cp:lastModifiedBy>
  <cp:lastPrinted>2026-02-24T18:55:00Z</cp:lastPrinted>
  <dcterms:modified xsi:type="dcterms:W3CDTF">2026-02-25T18:34:19Z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HyperlinksChanged">
    <vt:lpwstr>false</vt:lpwstr>
  </property>
  <property fmtid="{D5CDD505-2E9C-101B-9397-08002B2CF9AE}" pid="4" name="LinksUpToDate">
    <vt:lpwstr>false</vt:lpwstr>
  </property>
  <property fmtid="{D5CDD505-2E9C-101B-9397-08002B2CF9AE}" pid="5" name="ScaleCrop">
    <vt:lpwstr>false</vt:lpwstr>
  </property>
  <property fmtid="{D5CDD505-2E9C-101B-9397-08002B2CF9AE}" pid="6" name="ShareDoc">
    <vt:lpwstr>false</vt:lpwstr>
  </property>
  <property fmtid="{D5CDD505-2E9C-101B-9397-08002B2CF9AE}" pid="7" name="KSOProductBuildVer">
    <vt:lpwstr>1046-12.2.0.23196</vt:lpwstr>
  </property>
  <property fmtid="{D5CDD505-2E9C-101B-9397-08002B2CF9AE}" pid="8" name="ICV">
    <vt:lpwstr>0A8B79808FAE4888B6F8799B85F5144F_12</vt:lpwstr>
  </property>
</Properties>
</file>